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86R6829 MTB-F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H.B.</w:t>
      </w:r>
      <w:r xml:space="preserve">
        <w:t> </w:t>
      </w:r>
      <w:r>
        <w:t xml:space="preserve">No.</w:t>
      </w:r>
      <w:r xml:space="preserve">
        <w:t> </w:t>
      </w:r>
      <w:r>
        <w:t xml:space="preserve">4304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appropriations to and revenue of the Automobile Burglary and Theft Prevention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8, Article 4413(37), Revised Statutes, is amended to read as follows:</w:t>
      </w:r>
    </w:p>
    <w:p w:rsidR="003F3435" w:rsidRDefault="0032493E">
      <w:pPr>
        <w:spacing w:line="480" w:lineRule="auto"/>
        <w:ind w:firstLine="720"/>
        <w:jc w:val="both"/>
      </w:pPr>
      <w:r>
        <w:t xml:space="preserve">Sec.</w:t>
      </w:r>
      <w:r xml:space="preserve">
        <w:t> </w:t>
      </w:r>
      <w:r>
        <w:t xml:space="preserve">8.</w:t>
      </w:r>
      <w:r xml:space="preserve">
        <w:t> </w:t>
      </w:r>
      <w:r xml:space="preserve">
        <w:t> </w:t>
      </w:r>
      <w:r>
        <w:rPr>
          <w:u w:val="single"/>
        </w:rPr>
        <w:t xml:space="preserve">DEPOSIT AND</w:t>
      </w:r>
      <w:r>
        <w:t xml:space="preserve"> USE OF APPROPRIATED FUNDS.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 Article 4413(37), Revised Statutes,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September 1 of each fiscal year, the comptroller shall deposit to the credit of the subaccount described by Section 8A of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amount equal to the total amount appropriated for that fiscal year to the department for the purposes of this article;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additional amount equal to the estimated cost for that fiscal year of employee benefits of employees whose salaries or wages are paid from an appropriation for the purposes of this article.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4413(37), Revised Statutes, is amended by adding Section 8A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8A.</w:t>
      </w:r>
      <w:r>
        <w:rPr>
          <w:u w:val="single"/>
        </w:rPr>
        <w:t xml:space="preserve"> </w:t>
      </w:r>
      <w:r>
        <w:rPr>
          <w:u w:val="single"/>
        </w:rPr>
        <w:t xml:space="preserve"> </w:t>
      </w:r>
      <w:r>
        <w:rPr>
          <w:u w:val="single"/>
        </w:rPr>
        <w:t xml:space="preserve">DEPOSIT AND APPROPRIATION OF REVENUE.  All gifts, grants, and other revenue collected or received by the authority, including the fee described by Section 10(e) of this article, shall be deposited to the credit of a subaccount in the Texas Department of Motor Vehicles fund and may be appropriated only to the department for purposes of the authority under this article.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10(e), Article 4413(37), Revised Statutes,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The</w:t>
      </w:r>
      <w:r>
        <w:t xml:space="preserve"> [</w:t>
      </w:r>
      <w:r>
        <w:rPr>
          <w:strike/>
        </w:rPr>
        <w:t xml:space="preserve">Fifty percent of each</w:t>
      </w:r>
      <w:r>
        <w:t xml:space="preserve">] fee collected under Subsection (b) </w:t>
      </w:r>
      <w:r>
        <w:rPr>
          <w:u w:val="single"/>
        </w:rPr>
        <w:t xml:space="preserve">of this section shall be deposited to the credit of the subaccount described by Section 8A of this article and</w:t>
      </w:r>
      <w:r>
        <w:t xml:space="preserve"> may be appropriated only to the </w:t>
      </w:r>
      <w:r>
        <w:rPr>
          <w:u w:val="single"/>
        </w:rPr>
        <w:t xml:space="preserve">department</w:t>
      </w:r>
      <w:r>
        <w:t xml:space="preserve"> [</w:t>
      </w:r>
      <w:r>
        <w:rPr>
          <w:strike/>
        </w:rPr>
        <w:t xml:space="preserve">authority</w:t>
      </w:r>
      <w:r>
        <w:t xml:space="preserve">] for [</w:t>
      </w:r>
      <w:r>
        <w:rPr>
          <w:strike/>
        </w:rPr>
        <w:t xml:space="preserve">the</w:t>
      </w:r>
      <w:r>
        <w:t xml:space="preserve">] purposes of </w:t>
      </w:r>
      <w:r>
        <w:rPr>
          <w:u w:val="single"/>
        </w:rPr>
        <w:t xml:space="preserve">the authority under</w:t>
      </w:r>
      <w:r>
        <w:t xml:space="preserve"> this article.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1001.151(b), Transportation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Unless</w:t>
      </w:r>
      <w:r>
        <w:t xml:space="preserve"> [</w:t>
      </w:r>
      <w:r>
        <w:rPr>
          <w:strike/>
        </w:rPr>
        <w:t xml:space="preserve">Except as provided by Subsection (c), and unless</w:t>
      </w:r>
      <w:r>
        <w:t xml:space="preserve">] otherwise dedicated by the Texas Constitution, the fund consists of:</w:t>
      </w:r>
    </w:p>
    <w:p w:rsidR="003F3435" w:rsidRDefault="0032493E">
      <w:pPr>
        <w:spacing w:line="480" w:lineRule="auto"/>
        <w:ind w:firstLine="1440"/>
        <w:jc w:val="both"/>
      </w:pPr>
      <w:r>
        <w:t xml:space="preserve">(1)</w:t>
      </w:r>
      <w:r xml:space="preserve">
        <w:t> </w:t>
      </w:r>
      <w:r xml:space="preserve">
        <w:t> </w:t>
      </w:r>
      <w:r>
        <w:t xml:space="preserve">money appropriated by the legislature to the department;</w:t>
      </w:r>
    </w:p>
    <w:p w:rsidR="003F3435" w:rsidRDefault="0032493E">
      <w:pPr>
        <w:spacing w:line="480" w:lineRule="auto"/>
        <w:ind w:firstLine="1440"/>
        <w:jc w:val="both"/>
      </w:pPr>
      <w:r>
        <w:t xml:space="preserve">(2)</w:t>
      </w:r>
      <w:r xml:space="preserve">
        <w:t> </w:t>
      </w:r>
      <w:r xml:space="preserve">
        <w:t> </w:t>
      </w:r>
      <w:r>
        <w:t xml:space="preserve">money allocated to pay fund accounting costs and related liabilities of the fund;</w:t>
      </w:r>
    </w:p>
    <w:p w:rsidR="003F3435" w:rsidRDefault="0032493E">
      <w:pPr>
        <w:spacing w:line="480" w:lineRule="auto"/>
        <w:ind w:firstLine="1440"/>
        <w:jc w:val="both"/>
      </w:pPr>
      <w:r>
        <w:t xml:space="preserve">(3)</w:t>
      </w:r>
      <w:r xml:space="preserve">
        <w:t> </w:t>
      </w:r>
      <w:r xml:space="preserve">
        <w:t> </w:t>
      </w:r>
      <w:r>
        <w:t xml:space="preserve">gifts, grants, and donations received by the department;</w:t>
      </w:r>
    </w:p>
    <w:p w:rsidR="003F3435" w:rsidRDefault="0032493E">
      <w:pPr>
        <w:spacing w:line="480" w:lineRule="auto"/>
        <w:ind w:firstLine="1440"/>
        <w:jc w:val="both"/>
      </w:pPr>
      <w:r>
        <w:t xml:space="preserve">(4)</w:t>
      </w:r>
      <w:r xml:space="preserve">
        <w:t> </w:t>
      </w:r>
      <w:r xml:space="preserve">
        <w:t> </w:t>
      </w:r>
      <w:r>
        <w:t xml:space="preserve">money required by law to be deposited to the fund;</w:t>
      </w:r>
    </w:p>
    <w:p w:rsidR="003F3435" w:rsidRDefault="0032493E">
      <w:pPr>
        <w:spacing w:line="480" w:lineRule="auto"/>
        <w:ind w:firstLine="1440"/>
        <w:jc w:val="both"/>
      </w:pPr>
      <w:r>
        <w:t xml:space="preserve">(5)</w:t>
      </w:r>
      <w:r xml:space="preserve">
        <w:t> </w:t>
      </w:r>
      <w:r xml:space="preserve">
        <w:t> </w:t>
      </w:r>
      <w:r>
        <w:t xml:space="preserve">interest earned on money in the fund; and</w:t>
      </w:r>
    </w:p>
    <w:p w:rsidR="003F3435" w:rsidRDefault="0032493E">
      <w:pPr>
        <w:spacing w:line="480" w:lineRule="auto"/>
        <w:ind w:firstLine="1440"/>
        <w:jc w:val="both"/>
      </w:pPr>
      <w:r>
        <w:t xml:space="preserve">(6)</w:t>
      </w:r>
      <w:r xml:space="preserve">
        <w:t> </w:t>
      </w:r>
      <w:r xml:space="preserve">
        <w:t> </w:t>
      </w:r>
      <w:r>
        <w:t xml:space="preserve">other revenue received by the department.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1001.152, Transportation Code, is amended to read as follows:</w:t>
      </w:r>
    </w:p>
    <w:p w:rsidR="003F3435" w:rsidRDefault="0032493E">
      <w:pPr>
        <w:spacing w:line="480" w:lineRule="auto"/>
        <w:ind w:firstLine="720"/>
        <w:jc w:val="both"/>
      </w:pPr>
      <w:r>
        <w:t xml:space="preserve">Sec.</w:t>
      </w:r>
      <w:r xml:space="preserve">
        <w:t> </w:t>
      </w:r>
      <w:r>
        <w:t xml:space="preserve">1001.152.</w:t>
      </w:r>
      <w:r xml:space="preserve">
        <w:t> </w:t>
      </w:r>
      <w:r xml:space="preserve">
        <w:t> </w:t>
      </w:r>
      <w:r>
        <w:t xml:space="preserve">USE OF MONEY IN FUND.  Money that is required to be deposited in the state treasury to the credit of the Texas Department of Motor Vehicles fund may be used by the department only:</w:t>
      </w:r>
    </w:p>
    <w:p w:rsidR="003F3435" w:rsidRDefault="0032493E">
      <w:pPr>
        <w:spacing w:line="480" w:lineRule="auto"/>
        <w:ind w:firstLine="1440"/>
        <w:jc w:val="both"/>
      </w:pPr>
      <w:r>
        <w:t xml:space="preserve">(1)</w:t>
      </w:r>
      <w:r xml:space="preserve">
        <w:t> </w:t>
      </w:r>
      <w:r xml:space="preserve">
        <w:t> </w:t>
      </w:r>
      <w:r>
        <w:t xml:space="preserve">to support the department's operations and the administration and enforcement of the department's functions;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to pay the accounting costs and related liabilities for the fund, including fringe benefits, workers' compensation, and unemployment compensation</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purposes of the Automobile Burglary and Theft Prevention Authority under Article 4413(37), Revised Statutes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1001.151(c), Transportation Code,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