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86R13238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Sheffield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prohibition of a physician's authority to delegate certain radiologic procedures that constitute the practice of medicine.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157.001,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157.001.</w:t>
      </w:r>
      <w:r xml:space="preserve">
        <w:t> </w:t>
      </w:r>
      <w:r xml:space="preserve">
        <w:t> </w:t>
      </w:r>
      <w:r>
        <w:t xml:space="preserve">GENERAL AUTHORITY OF PHYSICIAN TO DELEGATE</w:t>
      </w:r>
      <w:r>
        <w:rPr>
          <w:u w:val="single"/>
        </w:rPr>
        <w:t xml:space="preserve">; EXCEPTIONS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157.001, Occupations Code, is amended by amending Subsections (a) and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a</w:t>
      </w:r>
      <w:r>
        <w:t xml:space="preserve"> [</w:t>
      </w:r>
      <w:r>
        <w:rPr>
          <w:strike/>
        </w:rPr>
        <w:t xml:space="preserve">A</w:t>
      </w:r>
      <w:r>
        <w:t xml:space="preserve">] physician may delegate to a qualified and properly trained person acting under the physician's supervision any medical act that a reasonable and prudent physician would find within the scope of sound medical judgment to delegate if, in the opinion of the delegating physician: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act: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can be properly and safely performed by the person to whom the medical act is delegated;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performed in its customary manner;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is not in violation of any other statute;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to whom the delegation is made does not represent to the public that the person is authorized to practice medicine.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(d), the</w:t>
      </w:r>
      <w:r>
        <w:t xml:space="preserve"> [</w:t>
      </w:r>
      <w:r>
        <w:rPr>
          <w:strike/>
        </w:rPr>
        <w:t xml:space="preserve">The</w:t>
      </w:r>
      <w:r>
        <w:t xml:space="preserve">] board may determine whether: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act constitutes the practice of medicine, not inconsistent with this chapter;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medical act may be properly or safely delegated by physicians.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following acts constitute the practice of medicine and may not be delegated by a physician: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reading or interpreting a radiological study;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rendering a diagnosis based on a radiological study.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