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Meyer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employment of certified school counselors to comply with the ratio requirement of counselors to public school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33.002(b) and (c),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school district with </w:t>
      </w:r>
      <w:r>
        <w:rPr>
          <w:u w:val="single"/>
        </w:rPr>
        <w:t xml:space="preserve">400</w:t>
      </w:r>
      <w:r>
        <w:t xml:space="preserve"> [</w:t>
      </w:r>
      <w:r>
        <w:rPr>
          <w:strike/>
        </w:rPr>
        <w:t xml:space="preserve">500</w:t>
      </w:r>
      <w:r>
        <w:t xml:space="preserve">] or more students enrolled in elementary school grades shall employ a school counselor certified under the rules of the State Board for Educator Certification for each elementary school in the district. </w:t>
      </w:r>
      <w:r>
        <w:t xml:space="preserve"> </w:t>
      </w:r>
      <w:r>
        <w:t xml:space="preserve">A school district shall employ at least one school counselor for every </w:t>
      </w:r>
      <w:r>
        <w:rPr>
          <w:u w:val="single"/>
        </w:rPr>
        <w:t xml:space="preserve">400</w:t>
      </w:r>
      <w:r>
        <w:t xml:space="preserve"> [</w:t>
      </w:r>
      <w:r>
        <w:rPr>
          <w:strike/>
        </w:rPr>
        <w:t xml:space="preserve">500</w:t>
      </w:r>
      <w:r>
        <w:t xml:space="preserve">] elementary school students in the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school district with fewer than </w:t>
      </w:r>
      <w:r>
        <w:rPr>
          <w:u w:val="single"/>
        </w:rPr>
        <w:t xml:space="preserve">400</w:t>
      </w:r>
      <w:r>
        <w:t xml:space="preserve"> [</w:t>
      </w:r>
      <w:r>
        <w:rPr>
          <w:strike/>
        </w:rPr>
        <w:t xml:space="preserve">500</w:t>
      </w:r>
      <w:r>
        <w:t xml:space="preserve">] students enrolled in elementary school grades shall provide guidance and counseling services to elementary school students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employing a part-time school counselor certified under the rules of the State Board for Educator Certification;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employing a part-time teacher certified as a school counselor under the rules of the State Board for Educator Certification;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entering into a shared services arrangement agreement with one or more school districts to share a school counselor certified under the rules of the State Board for Educator Certification.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