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86R2017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use an alternate work period for county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limit the authority of the commissioners court of a county to adopt or enforce a work period of up to 28 days for peace officers employed by the county in accordance with the federal Fair Labor Standards Act of 1938 (29 U.S.C. Section 207).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157.022, Local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peace officer commissioned by a county that has adopted a work period of longer than seven days for those peace officers in accordance with the federal Fair Labor Standards Act of 1938 (29 U.S.C. Section 207).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