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2019S0358-1  03/06/19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Sanford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4357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mental health provider to offer services or counseling based on the provider's sincerely held religious beliefs.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A, Title 3, Occupations Code, is amended by adding Chapter 113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113.  UNPROFESSIONAL CONDUCT BY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CERTAIN HEALTH CARE PROVIDERS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A.  SINCERELY HELD RELIGIOUS BELIEFS OF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MENTAL HEALTH PROVIDERS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113.001.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subchapter, "mental health provider" means: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behavior analyst licensed under Chapter 506;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chemical dependency counselor licensed under Chapter 504;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licensed professional counselor licensed under Chapter 503;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marriage and family therapist licensed under Chapter 502;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nurse licensed under Chapter 301;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physician licensed under Subtitle B;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psychologist licensed under Chapter 501;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sex offender treatment provider licensed under Chapter 110;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social worker licensed under Chapter 505;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special officer for offenders with mental impairments certified under Section 1701.404;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another person licensed by this state to provide professional therapy or counseling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113.002.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SINCERELY HELD RELIGIOUS BELIEFS.  A mental health provider is not subject to disciplinary action or civil liability for providing services or counseling based on the provider's sincerely held religious beliefs.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