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86R15234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Cain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access to criminal history record information by certain fire departments.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411.1235(a),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volunteer fire department or a fire department operated by an emergency services district is entitled to obtain from the department criminal history record information maintained by the department that relates to a person who [</w:t>
      </w:r>
      <w:r>
        <w:rPr>
          <w:strike/>
        </w:rPr>
        <w:t xml:space="preserve">is required to be certified by the Texas Commission on Fire Protection and</w:t>
      </w:r>
      <w:r>
        <w:t xml:space="preserve">]: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an applicant for a beginning position with the fire department;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currently holds a position with that fire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