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86R5903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state sales and use tax rate for the purpose of reducing school district maintenance and operations ad valorem taxes and a study of additional changes to the rate and application of the state sales and use tax for that same purpose; increasing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151.051(b), Tax Code, is amended to read as follows:</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10.25</w:t>
      </w:r>
      <w:r>
        <w:t xml:space="preserve"> [</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151, Tax Code, is amended by adding Section 151.803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151.803.</w:t>
      </w:r>
      <w:r>
        <w:rPr>
          <w:u w:val="single"/>
        </w:rPr>
        <w:t xml:space="preserve"> </w:t>
      </w:r>
      <w:r>
        <w:rPr>
          <w:u w:val="single"/>
        </w:rPr>
        <w:t xml:space="preserve"> </w:t>
      </w:r>
      <w:r>
        <w:rPr>
          <w:u w:val="single"/>
        </w:rPr>
        <w:t xml:space="preserve">ALLOCATION OF CERTAIN REVENUE TO SCHOOL DISTRICT PROPERTY TAX REDUCTION.  Notwithstanding Section 151.801, the comptroller shall deposit an amount of revenue equal to the proceeds derived from the collection of taxes imposed by this chapter attributable to the portion of the tax rate in excess of 6.25 percent of the sales price of the taxable item sold to the credit of the property tax relief fund.  Money credited to the fund under this section may be appropriated only to reduce school district maintenance and operations ad valorem tax rates in a manner consistent with Section 403.109,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comptroller of public accounts shall study the rate of, and the exemptions, discounts, exclusions, credits, and special reporting methods applicable to, the state sales and use tax for the purpose of identifying alternative sources of funding for public primary and secondary education in this state other than local property taxes.</w:t>
      </w:r>
    </w:p>
    <w:p w:rsidR="003F3435" w:rsidRDefault="0032493E">
      <w:pPr>
        <w:spacing w:line="480" w:lineRule="auto"/>
        <w:ind w:firstLine="720"/>
        <w:jc w:val="both"/>
      </w:pPr>
      <w:r>
        <w:t xml:space="preserve">(b)</w:t>
      </w:r>
      <w:r xml:space="preserve">
        <w:t> </w:t>
      </w:r>
      <w:r xml:space="preserve">
        <w:t> </w:t>
      </w:r>
      <w:r>
        <w:t xml:space="preserve">In the study, the comptroller must:</w:t>
      </w:r>
    </w:p>
    <w:p w:rsidR="003F3435" w:rsidRDefault="0032493E">
      <w:pPr>
        <w:spacing w:line="480" w:lineRule="auto"/>
        <w:ind w:firstLine="1440"/>
        <w:jc w:val="both"/>
      </w:pPr>
      <w:r>
        <w:t xml:space="preserve">(1)</w:t>
      </w:r>
      <w:r xml:space="preserve">
        <w:t> </w:t>
      </w:r>
      <w:r xml:space="preserve">
        <w:t> </w:t>
      </w:r>
      <w:r>
        <w:t xml:space="preserve">determine the intended purpose of each exemption, discount, exclusion, credit, or special reporting method and evaluate whether the exemption, discount, exclusion, credit, or special reporting method achieves that purpose;</w:t>
      </w:r>
    </w:p>
    <w:p w:rsidR="003F3435" w:rsidRDefault="0032493E">
      <w:pPr>
        <w:spacing w:line="480" w:lineRule="auto"/>
        <w:ind w:firstLine="1440"/>
        <w:jc w:val="both"/>
      </w:pPr>
      <w:r>
        <w:t xml:space="preserve">(2)</w:t>
      </w:r>
      <w:r xml:space="preserve">
        <w:t> </w:t>
      </w:r>
      <w:r xml:space="preserve">
        <w:t> </w:t>
      </w:r>
      <w:r>
        <w:t xml:space="preserve">evaluate the effect of each exemption, discount, exclusion, credit, or special reporting method on state revenue; and</w:t>
      </w:r>
    </w:p>
    <w:p w:rsidR="003F3435" w:rsidRDefault="0032493E">
      <w:pPr>
        <w:spacing w:line="480" w:lineRule="auto"/>
        <w:ind w:firstLine="1440"/>
        <w:jc w:val="both"/>
      </w:pPr>
      <w:r>
        <w:t xml:space="preserve">(3)</w:t>
      </w:r>
      <w:r xml:space="preserve">
        <w:t> </w:t>
      </w:r>
      <w:r xml:space="preserve">
        <w:t> </w:t>
      </w:r>
      <w:r>
        <w:t xml:space="preserve">evaluate the rate at which the state sales and use tax would need to be imposed to fully fund the cost of public primary and secondary education in this state if:</w:t>
      </w:r>
    </w:p>
    <w:p w:rsidR="003F3435" w:rsidRDefault="0032493E">
      <w:pPr>
        <w:spacing w:line="480" w:lineRule="auto"/>
        <w:ind w:firstLine="2160"/>
        <w:jc w:val="both"/>
      </w:pPr>
      <w:r>
        <w:t xml:space="preserve">(A)</w:t>
      </w:r>
      <w:r xml:space="preserve">
        <w:t> </w:t>
      </w:r>
      <w:r xml:space="preserve">
        <w:t> </w:t>
      </w:r>
      <w:r>
        <w:t xml:space="preserve">each exemption, discount, exclusion, credit, or special reporting method identified by the comptroller as underperforming were repealed; and</w:t>
      </w:r>
    </w:p>
    <w:p w:rsidR="003F3435" w:rsidRDefault="0032493E">
      <w:pPr>
        <w:spacing w:line="480" w:lineRule="auto"/>
        <w:ind w:firstLine="2160"/>
        <w:jc w:val="both"/>
      </w:pPr>
      <w:r>
        <w:t xml:space="preserve">(B)</w:t>
      </w:r>
      <w:r xml:space="preserve">
        <w:t> </w:t>
      </w:r>
      <w:r xml:space="preserve">
        <w:t> </w:t>
      </w:r>
      <w:r>
        <w:t xml:space="preserve">school district maintenance and operations ad valorem taxes were abolished.</w:t>
      </w:r>
    </w:p>
    <w:p w:rsidR="003F3435" w:rsidRDefault="0032493E">
      <w:pPr>
        <w:spacing w:line="480" w:lineRule="auto"/>
        <w:ind w:firstLine="720"/>
        <w:jc w:val="both"/>
      </w:pPr>
      <w:r>
        <w:t xml:space="preserve">(c)</w:t>
      </w:r>
      <w:r xml:space="preserve">
        <w:t> </w:t>
      </w:r>
      <w:r xml:space="preserve">
        <w:t> </w:t>
      </w:r>
      <w:r>
        <w:t xml:space="preserve">Not later than November 1, 2020, the comptroller shall prepare and deliver to the governor, the lieutenant governor, and each member of the legislature a report of the findings of the study.</w:t>
      </w:r>
    </w:p>
    <w:p w:rsidR="003F3435" w:rsidRDefault="0032493E">
      <w:pPr>
        <w:spacing w:line="480" w:lineRule="auto"/>
        <w:ind w:firstLine="720"/>
        <w:jc w:val="both"/>
      </w:pPr>
      <w:r>
        <w:t xml:space="preserve">(d)</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