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86R12434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Sections 821.006 and 824.702,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after August 31, 2004, and on or before August 31, 2017;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after August 31, 2004, and on or before August 31, 2017;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after August 31, 2004, and on or before August 31, 2017.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September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three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