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86R15499 AAF-D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Oliverson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4385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information on certain municipal utility districts' Internet websites.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C, Chapter 54, Water Code, is amended by adding Section 54.104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54.104.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ON CERTAIN DISTRICTS'</w:t>
      </w:r>
      <w:r>
        <w:rPr>
          <w:u w:val="single"/>
        </w:rPr>
        <w:t xml:space="preserve"> </w:t>
      </w:r>
      <w:r>
        <w:rPr>
          <w:u w:val="single"/>
        </w:rPr>
        <w:t xml:space="preserve">INTERNET WEBSITES.  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to a district that has 250 or more registered voters.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district shall publish on the district's Internet website: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directors'</w:t>
      </w:r>
      <w:r>
        <w:rPr>
          <w:u w:val="single"/>
        </w:rPr>
        <w:t xml:space="preserve"> </w:t>
      </w:r>
      <w:r>
        <w:rPr>
          <w:u w:val="single"/>
        </w:rPr>
        <w:t xml:space="preserve">names;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contact information for the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minutes for any meeting held by the district;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three days before the date of a meeting held by the district, the agenda of the meeting;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least 30 days before the date of an election for the board, information about the election, including the purpose of the election.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appropriate, a district shall respond within a reasonable period of time to a person who contacts the district through the information listed on the district's Internet website under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4385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