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86R11654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4387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sales and use taxes to unprocessed sand, dirt, and gravel and the use of certain state revenue derived from those taxes for county road maintenance.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151.009, Tax Code, is amended to read as follows:</w:t>
      </w:r>
    </w:p>
    <w:p w:rsidR="003F3435" w:rsidRDefault="0032493E">
      <w:pPr>
        <w:spacing w:line="480" w:lineRule="auto"/>
        <w:ind w:firstLine="720"/>
        <w:jc w:val="both"/>
      </w:pPr>
      <w:r>
        <w:t xml:space="preserve">Sec.</w:t>
      </w:r>
      <w:r xml:space="preserve">
        <w:t> </w:t>
      </w:r>
      <w:r>
        <w:t xml:space="preserve">151.009.</w:t>
      </w:r>
      <w:r xml:space="preserve">
        <w:t> </w:t>
      </w:r>
      <w:r xml:space="preserve">
        <w:t> </w:t>
      </w:r>
      <w:r>
        <w:t xml:space="preserve">"TANGIBLE PERSONAL PROPERTY". </w:t>
      </w:r>
      <w:r>
        <w:rPr>
          <w:u w:val="single"/>
        </w:rPr>
        <w:t xml:space="preserve">(a)</w:t>
      </w:r>
      <w:r>
        <w:t xml:space="preserve"> "Tangible personal property" means personal property that can be seen, weighed, measured, felt, or touched or that is perceptible to the senses in any other manner</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w:t>
      </w:r>
      <w:r>
        <w:t xml:space="preserve"> [</w:t>
      </w:r>
      <w:r>
        <w:rPr>
          <w:strike/>
        </w:rPr>
        <w:t xml:space="preserve">, and, for the purposes of this chapter, the</w:t>
      </w:r>
      <w:r>
        <w:t xml:space="preserve">] term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computer program</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a telephone prepaid calling card</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sand, dirt, gravel, and similar material, regardless of whether or how the material is processed before sale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151.801, Tax Code, is amended by amending Subsections (a) and (d) and adding Subsection (c-4) to read as follows:</w:t>
      </w:r>
    </w:p>
    <w:p w:rsidR="003F3435" w:rsidRDefault="0032493E">
      <w:pPr>
        <w:spacing w:line="480" w:lineRule="auto"/>
        <w:ind w:firstLine="720"/>
        <w:jc w:val="both"/>
      </w:pPr>
      <w:r>
        <w:t xml:space="preserve">(a)</w:t>
      </w:r>
      <w:r xml:space="preserve">
        <w:t> </w:t>
      </w:r>
      <w:r xml:space="preserve">
        <w:t> </w:t>
      </w:r>
      <w:r>
        <w:t xml:space="preserve">Except for the amounts allocated under Subsections (b), (c), [</w:t>
      </w:r>
      <w:r>
        <w:rPr>
          <w:strike/>
        </w:rPr>
        <w:t xml:space="preserve">and</w:t>
      </w:r>
      <w:r>
        <w:t xml:space="preserve">] (c-2)</w:t>
      </w:r>
      <w:r>
        <w:rPr>
          <w:u w:val="single"/>
        </w:rPr>
        <w:t xml:space="preserve">, and (c-4)</w:t>
      </w:r>
      <w:r>
        <w:t xml:space="preserve">, all proceeds from the collection of the taxes imposed by this chapter shall be deposited to the credit of the general revenue fund.</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An amount equal to the revenue derived from the collection of taxes at the rate of 4.5 percent on the sale of unprocessed aggregate extracted in this state shall be held in trust by the comptroller for the benefit of the county where the pit, mine, or quarry from which the material was extracted is principally located. At least twice each fiscal year, the comptroller shall, without appropriation, disburse to each county the amount of money held in trust for the county under this subsection. </w:t>
      </w:r>
      <w:r>
        <w:rPr>
          <w:u w:val="single"/>
        </w:rPr>
        <w:t xml:space="preserve"> </w:t>
      </w:r>
      <w:r>
        <w:rPr>
          <w:u w:val="single"/>
        </w:rPr>
        <w:t xml:space="preserve">A county shall deposit money received under this subsection to the credit of the county's road and bridge fund and may use the money only for the purpose of road maintenance.</w:t>
      </w:r>
    </w:p>
    <w:p w:rsidR="003F3435" w:rsidRDefault="0032493E">
      <w:pPr>
        <w:spacing w:line="480" w:lineRule="auto"/>
        <w:ind w:firstLine="720"/>
        <w:jc w:val="both"/>
      </w:pPr>
      <w:r>
        <w:t xml:space="preserve">(d)</w:t>
      </w:r>
      <w:r xml:space="preserve">
        <w:t> </w:t>
      </w:r>
      <w:r xml:space="preserve">
        <w:t> </w:t>
      </w:r>
      <w:r>
        <w:t xml:space="preserve">The comptroller shall determine the amount to be deposited to the </w:t>
      </w:r>
      <w:r>
        <w:rPr>
          <w:u w:val="single"/>
        </w:rPr>
        <w:t xml:space="preserve">state</w:t>
      </w:r>
      <w:r>
        <w:t xml:space="preserve"> highway fund under Subsection (b) according to available statistical data indicating the estimated average or actual consumption or sales of lubricants used to propel motor vehicles over the public roadways. </w:t>
      </w:r>
      <w:r>
        <w:t xml:space="preserve"> </w:t>
      </w:r>
      <w:r>
        <w:t xml:space="preserve">The comptroller shall determine the amounts to be deposited to the funds or accounts under Subsection (c) according to available statistical data indicating the estimated or actual total receipts in this state from taxable sales of sporting goods. </w:t>
      </w:r>
      <w:r>
        <w:t xml:space="preserve"> </w:t>
      </w:r>
      <w:r>
        <w:t xml:space="preserve">The comptroller shall determine the amount to be deposited to the fund under Subsection (c-2) according to available statistical data indicating the estimated or actual total receipts in this state from taxes imposed on sales at retail of fireworks. </w:t>
      </w:r>
      <w:r>
        <w:t xml:space="preserve"> </w:t>
      </w:r>
      <w:r>
        <w:rPr>
          <w:u w:val="single"/>
        </w:rPr>
        <w:t xml:space="preserve">The comptroller shall determine the amount to be held in trust for a county under Subsection (c-4) according to available statistical data indicating the estimated or actual total receipts in this state from taxes imposed on sales of unprocessed aggregate and available statistical data or other information indicating where the unprocessed aggregate was extracted.</w:t>
      </w:r>
      <w:r>
        <w:t xml:space="preserve"> </w:t>
      </w:r>
      <w:r>
        <w:t xml:space="preserve"> If satisfactory data are not available, the comptroller may require taxpayers who make taxable sales or uses of those lubricants, of sporting goods, [</w:t>
      </w:r>
      <w:r>
        <w:rPr>
          <w:strike/>
        </w:rPr>
        <w:t xml:space="preserve">or</w:t>
      </w:r>
      <w:r>
        <w:t xml:space="preserve">] of fireworks</w:t>
      </w:r>
      <w:r>
        <w:rPr>
          <w:u w:val="single"/>
        </w:rPr>
        <w:t xml:space="preserve">, or of unprocessed aggregate</w:t>
      </w:r>
      <w:r>
        <w:t xml:space="preserve"> to report to the comptroller as necessary to make the allocation required by Subsection (b), (c), [</w:t>
      </w:r>
      <w:r>
        <w:rPr>
          <w:strike/>
        </w:rPr>
        <w:t xml:space="preserve">or</w:t>
      </w:r>
      <w:r>
        <w:t xml:space="preserve">] (c-2)</w:t>
      </w:r>
      <w:r>
        <w:rPr>
          <w:u w:val="single"/>
        </w:rPr>
        <w:t xml:space="preserve">, or (c-4)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151.801(e), Tax Code, is amended by adding Subdivision (4)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"Unprocessed aggregate" means unprocessed sand, dirt, gravel, or similar material that was not taxed for a period beginning in June 1988 by reason of comptroller policy.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do not affect tax liability accruing before the effective date of this Act. </w:t>
      </w:r>
      <w:r>
        <w:t xml:space="preserve"> </w:t>
      </w:r>
      <w:r>
        <w:t xml:space="preserve">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