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Dallas</w:t>
      </w:r>
      <w:r xml:space="preserve">
        <w:tab wTab="150" tlc="none" cTlc="0"/>
      </w:r>
      <w:r>
        <w:t xml:space="preserve">H.B.</w:t>
      </w:r>
      <w:r xml:space="preserve">
        <w:t> </w:t>
      </w:r>
      <w:r>
        <w:t xml:space="preserve">No.</w:t>
      </w:r>
      <w:r xml:space="preserve">
        <w:t> </w:t>
      </w:r>
      <w:r>
        <w:t xml:space="preserve">4400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pilot program to create additional housing for certain individuals with an intellectual or developmental disability through a Medicaid waiver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531.02441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531.02441.</w:t>
      </w:r>
      <w:r>
        <w:rPr>
          <w:u w:val="single"/>
        </w:rPr>
        <w:t xml:space="preserve"> </w:t>
      </w:r>
      <w:r>
        <w:rPr>
          <w:u w:val="single"/>
        </w:rPr>
        <w:t xml:space="preserve"> </w:t>
      </w:r>
      <w:r>
        <w:rPr>
          <w:u w:val="single"/>
        </w:rPr>
        <w:t xml:space="preserve">PILOT PROGRAM.  (a)  The commission shall establish and conduct a pilot program for a period of ten years that provides funding to a community non-profit corporation to create additional housing in this state for not less than 100 individuals with an intellectual or developmental disability through the home and community-based services (HCS) waiver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community non-profit corporation funded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a county with a population between 900,000 and 1.5 million that is located adjacent to a county with a population of 2.5 million or more;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 history of providing services to not less than 300 individuals with an intellectual or developmental disability for a period of not less than 10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the pilot program, the commission shall set a goal to reduce the number of individuals residing and receiving services in state supported living centers, as defined by Section 531.002, Health and Safety Code, to an extent necessary to offset the costs of the pilot program.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use proceeds from general obligations bonds issued by the Texas Public Finance Authority to provide funding for the creation of additional housing under the pilot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community non-profit corporation that is provided with funding under the pilot program shall prepare and submit an annual report to the commission that summarizes the results of the pilot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January 1, 2020, but only if the constitutional amendment proposed by the 86th Legislature, Regular Session, 2019, authorizing the issuance of general obligation bonds for conducting a program to create additional housing for individuals with an intellectual or developmental disability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