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H.B.</w:t>
      </w:r>
      <w:r xml:space="preserve">
        <w:t> </w:t>
      </w:r>
      <w:r>
        <w:t xml:space="preserve">No.</w:t>
      </w:r>
      <w:r xml:space="preserve">
        <w:t> </w:t>
      </w:r>
      <w:r>
        <w:t xml:space="preserve">4413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state occupational licensing of certain military veterans and military spouses.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21.052, Education Code, is amended by amending Subsections (a-1), (b-1), and (f) and adding Subsection (i) to read as follows:</w:t>
      </w:r>
    </w:p>
    <w:p w:rsidR="003F3435" w:rsidRDefault="0032493E">
      <w:pPr>
        <w:spacing w:line="480" w:lineRule="auto"/>
        <w:ind w:firstLine="720"/>
        <w:jc w:val="both"/>
      </w:pPr>
      <w:r>
        <w:t xml:space="preserve">(a-1)</w:t>
      </w:r>
      <w:r xml:space="preserve">
        <w:t> </w:t>
      </w:r>
      <w:r xml:space="preserve">
        <w:t> </w:t>
      </w:r>
      <w:r>
        <w:t xml:space="preserve">The commissioner may adopt rules establishing exceptions to the examination requirements prescribed by Subsection (a)(3) for an educator </w:t>
      </w:r>
      <w:r>
        <w:rPr>
          <w:u w:val="single"/>
        </w:rPr>
        <w:t xml:space="preserve">who is a military veteran or military spouse or is</w:t>
      </w:r>
      <w:r>
        <w:t xml:space="preserve"> from outside the state to obtain a certificate in this state.</w:t>
      </w:r>
    </w:p>
    <w:p w:rsidR="003F3435" w:rsidRDefault="0032493E">
      <w:pPr>
        <w:spacing w:line="480" w:lineRule="auto"/>
        <w:ind w:firstLine="720"/>
        <w:jc w:val="both"/>
      </w:pPr>
      <w:r>
        <w:t xml:space="preserve">(b-1)</w:t>
      </w:r>
      <w:r xml:space="preserve">
        <w:t> </w:t>
      </w:r>
      <w:r xml:space="preserve">
        <w:t> </w:t>
      </w:r>
      <w:r>
        <w:t xml:space="preserve">The board shall propose rules </w:t>
      </w:r>
      <w:r>
        <w:rPr>
          <w:u w:val="single"/>
        </w:rPr>
        <w:t xml:space="preserve">in accordance with Sections 55.005 and 55.006, Occupations Code,</w:t>
      </w:r>
      <w:r>
        <w:t xml:space="preserve"> to establish procedures to expedite the processing of an application for a certificate under this section submitted by an educator who is </w:t>
      </w:r>
      <w:r>
        <w:rPr>
          <w:u w:val="single"/>
        </w:rPr>
        <w:t xml:space="preserve">a military veteran or military</w:t>
      </w:r>
      <w:r>
        <w:t xml:space="preserve"> [</w:t>
      </w:r>
      <w:r>
        <w:rPr>
          <w:strike/>
        </w:rPr>
        <w:t xml:space="preserve">the</w:t>
      </w:r>
      <w:r>
        <w:t xml:space="preserve">] spouse [</w:t>
      </w:r>
      <w:r>
        <w:rPr>
          <w:strike/>
        </w:rPr>
        <w:t xml:space="preserve">of a person who is serving on active duty as a member of the armed forces of the United States</w:t>
      </w:r>
      <w:r>
        <w:t xml:space="preserve">], including rules for providing </w:t>
      </w:r>
      <w:r>
        <w:rPr>
          <w:u w:val="single"/>
        </w:rPr>
        <w:t xml:space="preserve">a permanent change of station or military identification card</w:t>
      </w:r>
      <w:r>
        <w:t xml:space="preserve"> [</w:t>
      </w:r>
      <w:r>
        <w:rPr>
          <w:strike/>
        </w:rPr>
        <w:t xml:space="preserve">the appropriate documentation to establish the educator's status as a spouse of a person who is serving on active duty as a member of the armed forces of the United States</w:t>
      </w:r>
      <w:r>
        <w:t xml:space="preserve">].</w:t>
      </w:r>
    </w:p>
    <w:p w:rsidR="003F3435" w:rsidRDefault="0032493E">
      <w:pPr>
        <w:spacing w:line="480" w:lineRule="auto"/>
        <w:ind w:firstLine="720"/>
        <w:jc w:val="both"/>
      </w:pPr>
      <w:r>
        <w:t xml:space="preserve">(f)</w:t>
      </w:r>
      <w:r xml:space="preserve">
        <w:t> </w:t>
      </w:r>
      <w:r xml:space="preserve">
        <w:t> </w:t>
      </w:r>
      <w:r>
        <w:t xml:space="preserve">The board shall post on the board's Internet website the procedures for obtaining a certificate under Subsection (a) </w:t>
      </w:r>
      <w:r>
        <w:rPr>
          <w:u w:val="single"/>
        </w:rPr>
        <w:t xml:space="preserve">and the notice required under Section 55.010, Occupations Code</w:t>
      </w:r>
      <w:r>
        <w:t xml:space="preserv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"Active duty" means current full-time military service in the armed forces of the United States or active duty military service as a member of the Texas military forces, as defined by Section 437.001, Government Code, or similar military service of another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"Armed forces of the United States" means the army, navy, air force, coast guard, or marine corps of the United States or a reserve unit of one of those branches of the armed forces.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"Military service member" means a person who is on active duty.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"Military spouse" means a person who is married to a military service member.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"Military veteran" means a person who has served on active duty and who was discharged or released from active duty.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55.004, Occupations Code, is amended by adding Subsections (a-1) and (d)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adopting rules under Subsection (a), the state agency shall ensure that a military veteran or military spouse receives appropriate credit for the individual's experience, including clinical and professional experience, in a licensed profession.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state agency that issues a license that has a residency requirement for license eligibility shall adopt rules to allow a military spouse applicant to establish residency for purposes of this subsection by providing to the agency a copy of the permanent change of station order for the military service member to whom the spouse is married or the spouse's military identification card.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55.010, Occupations Code, is amended to read as follows:</w:t>
      </w:r>
    </w:p>
    <w:p w:rsidR="003F3435" w:rsidRDefault="0032493E">
      <w:pPr>
        <w:spacing w:line="480" w:lineRule="auto"/>
        <w:ind w:firstLine="720"/>
        <w:jc w:val="both"/>
      </w:pPr>
      <w:r>
        <w:t xml:space="preserve">Sec.</w:t>
      </w:r>
      <w:r xml:space="preserve">
        <w:t> </w:t>
      </w:r>
      <w:r>
        <w:t xml:space="preserve">55.010.</w:t>
      </w:r>
      <w:r xml:space="preserve">
        <w:t> </w:t>
      </w:r>
      <w:r xml:space="preserve">
        <w:t> </w:t>
      </w:r>
      <w:r>
        <w:t xml:space="preserve">NOTICE OF CHAPTER PROVISIONS.  </w:t>
      </w:r>
      <w:r>
        <w:rPr>
          <w:u w:val="single"/>
        </w:rPr>
        <w:t xml:space="preserve">(a)</w:t>
      </w:r>
      <w:r>
        <w:rPr>
          <w:u w:val="single"/>
        </w:rPr>
        <w:t xml:space="preserve"> </w:t>
      </w:r>
      <w:r>
        <w:rPr>
          <w:u w:val="single"/>
        </w:rPr>
        <w:t xml:space="preserve"> </w:t>
      </w:r>
      <w:r>
        <w:rPr>
          <w:u w:val="single"/>
        </w:rPr>
        <w:t xml:space="preserve">In this section, "commission" means the Texas Workforce Commission.</w:t>
      </w:r>
    </w:p>
    <w:p w:rsidR="003F3435" w:rsidRDefault="0032493E">
      <w:pPr>
        <w:spacing w:line="480" w:lineRule="auto"/>
        <w:ind w:firstLine="720"/>
        <w:jc w:val="both"/>
      </w:pPr>
      <w:r>
        <w:rPr>
          <w:u w:val="single"/>
        </w:rPr>
        <w:t xml:space="preserve">(b)</w:t>
      </w:r>
      <w:r xml:space="preserve">
        <w:t> </w:t>
      </w:r>
      <w:r xml:space="preserve">
        <w:t> </w:t>
      </w:r>
      <w:r>
        <w:t xml:space="preserve">A state agency that issues a license shall prominently post a notice on the home page of the agency's Internet website describing the provisions of this chapter that are available to military service members, military veterans, and military spouses.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state agency that issues a license under rules adopted under Section 55.004 shall notify the commission immediately on determining that the requirements of a license of this state are substantially equivalent to those of another jurisdiction.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establish and maintain an Internet website to serve as a single location for military veterans and military spouses to access information regarding the issuance of a license by a state agency to a military veteran or military spouse who is licensed in another jurisdiction, including a list of each license of this state and license of another jurisdiction that is determined by a state agency to be substantially equivalent.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 Chapter 1048 (H.B. 1934), Acts of the 85th Legislature, Regular Session, 2017,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 later than January 1, 2020, the Texas Workforce Commission shall establish the Internet website required by Section 55.010, Occupations Code, as amended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an initial application for or an application for renewal of an occupational license filed on or after the effective date of this Act. An application for a license filed before the effective date of this Act is governed by the law in effect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