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86R5096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qualifications necessary for a political party to have the names of its nominees placed on the ballot.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181.005(b),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political party is entitled to have the names of its nominees placed on the ballot, without qualifying under Subsection (a), in each subsequent general election following a general election in which the party had a nominee for a statewide office who received a number of votes equal to at least </w:t>
      </w:r>
      <w:r>
        <w:rPr>
          <w:u w:val="single"/>
        </w:rPr>
        <w:t xml:space="preserve">10</w:t>
      </w:r>
      <w:r>
        <w:t xml:space="preserve"> [</w:t>
      </w:r>
      <w:r>
        <w:rPr>
          <w:strike/>
        </w:rPr>
        <w:t xml:space="preserve">five</w:t>
      </w:r>
      <w:r>
        <w:t xml:space="preserve">] percent of the total number of votes received by all candidates for that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