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86R14655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4427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Department of Transportation to extend the term of a comprehensive development agreement for a portion of State Highway 130.</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223.208,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(h), the department may amend a comprehensive development agreement with a private participant entered into on or before March 22, 2007, for State Highway 130 from U.S. Highway 183 to Interstate Highway 10 (Segments 5 and 6) to extend the term of the comprehensive development agreement for an additional period, not to exceed 20 years, if the amendment outlines the benefit the state will receive from extending the term.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