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86R26606 CAE-F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requests for certain information by the Texas Judicial Council regarding reductions of state jail felony punishment to misdemeanor punishment.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71.035,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accordance with Subsection (b), the council shall request statistics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reductions by courts of state jail felony punishment to misdemeanor punishment in accordance with Section 12.44, Penal Code,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type of offenses for which a court sentenced a defendant under Section 12.44(a), Penal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type of offenses for which a court authorized prosecution under Section 12.44(b), Penal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defendants placed in a pretrial diversion or pretrial intervention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