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86R26606 CAE-F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Neave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4441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4441: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Meyer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4441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requests for certain information by the Texas Judicial Council regarding reductions of state jail felony punishment to misdemeanor punishment.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71.035, Government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accordance with Subsection (b), the council shall request statistics related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reductions by courts of state jail felony punishment to misdemeanor punishment in accordance with Section 12.44, Penal Code,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and type of offenses for which a court sentenced a defendant under Section 12.44(a), Penal Code;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and type of offenses for which a court authorized prosecution under Section 12.44(b), Penal Code;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defendants placed in a pretrial diversion or pretrial intervention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4441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