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86R13547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general anesthesia in connection with certain pediatric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1367, Insurance Code, is amended by adding Subchapter G to read as follows:</w:t>
      </w:r>
    </w:p>
    <w:p w:rsidR="003F3435" w:rsidRDefault="0032493E">
      <w:pPr>
        <w:spacing w:line="480" w:lineRule="auto"/>
        <w:jc w:val="center"/>
      </w:pPr>
      <w:r>
        <w:rPr>
          <w:u w:val="single"/>
        </w:rPr>
        <w:t xml:space="preserve">SUBCHAPTER G.  PEDIATRIC DENTISTRY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1367.3001.</w:t>
      </w:r>
      <w:r>
        <w:rPr>
          <w:u w:val="single"/>
        </w:rPr>
        <w:t xml:space="preserve"> </w:t>
      </w:r>
      <w:r>
        <w:rPr>
          <w:u w:val="single"/>
        </w:rPr>
        <w:t xml:space="preserve"> </w:t>
      </w:r>
      <w:r>
        <w:rPr>
          <w:u w:val="single"/>
        </w:rPr>
        <w:t xml:space="preserve">APPLICABILITY OF SUBCHAPTER.  (a)  This subchapter applies only to a health benefit plan that provides benefits for medical, surgical, or dental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1367.3002.</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1367.3001.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1367.3003.</w:t>
      </w:r>
      <w:r>
        <w:rPr>
          <w:u w:val="single"/>
        </w:rPr>
        <w:t xml:space="preserve"> </w:t>
      </w:r>
      <w:r>
        <w:rPr>
          <w:u w:val="single"/>
        </w:rPr>
        <w:t xml:space="preserve"> </w:t>
      </w:r>
      <w:r>
        <w:rPr>
          <w:u w:val="single"/>
        </w:rPr>
        <w:t xml:space="preserve">COVERAGE FOR GENERAL ANESTHESIA.  A health benefit plan that provides coverage for dental services may not exclude from coverage general anesthesia services in connection with dental services provided to a covered individual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younger than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unable to undergo the dental service in an office setting or under local anesthesia due to a documented physical, mental, or medical reason determined by the individual's physician or by the dentist providing the dental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1367.3004.</w:t>
      </w:r>
      <w:r>
        <w:rPr>
          <w:u w:val="single"/>
        </w:rPr>
        <w:t xml:space="preserve"> </w:t>
      </w:r>
      <w:r>
        <w:rPr>
          <w:u w:val="single"/>
        </w:rPr>
        <w:t xml:space="preserve"> </w:t>
      </w:r>
      <w:r>
        <w:rPr>
          <w:u w:val="single"/>
        </w:rPr>
        <w:t xml:space="preserve">CONDITIONAL EXCEPTION. </w:t>
      </w:r>
      <w:r>
        <w:rPr>
          <w:u w:val="single"/>
        </w:rPr>
        <w:t xml:space="preserve"> </w:t>
      </w:r>
      <w:r>
        <w:rPr>
          <w:u w:val="single"/>
        </w:rPr>
        <w:t xml:space="preserve">This subchapter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1367, Insurance Code, as added by this Act, applies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