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Miller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mental health services through a telemedicine medical service or telehealth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111, Occupations Code, is amended by adding Section 111.0015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111.0015.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PATIENT LOCATED OUTSIDE OF </w:t>
      </w:r>
      <w:r>
        <w:rPr>
          <w:u w:val="single"/>
        </w:rPr>
        <w:t xml:space="preserve">STATE. </w:t>
      </w:r>
      <w:r>
        <w:rPr>
          <w:u w:val="single"/>
        </w:rPr>
        <w:t xml:space="preserve"> </w:t>
      </w:r>
      <w:r>
        <w:rPr>
          <w:u w:val="single"/>
        </w:rPr>
        <w:t xml:space="preserve">Notwithstanding any other law, a health care professional may provide a mental health service that is within the scope of the professional's license through the use of a telemedicine medical  service or a telehealth service to a patient who is located outside of this state, subject to applicable laws and regulations of the patient's jurisdiction.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111.008, Occupations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