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86R13249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number of county jailers necessary to staff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351, Local Government Code, is amended by adding Section 351.048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351.048.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STAFF.  (a) </w:t>
      </w:r>
      <w:r>
        <w:rPr>
          <w:u w:val="single"/>
        </w:rPr>
        <w:t xml:space="preserve"> </w:t>
      </w:r>
      <w:r>
        <w:rPr>
          <w:u w:val="single"/>
        </w:rPr>
        <w:t xml:space="preserve">The sheriff or the administrator of a county jail, as applicable, shall employ at least one county jailer for every 48 inmates housed in the county jail.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shall provide sufficient funding for the employment of county jailers in the number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351.048, Local Government Code, as added by this Act, applies to the commissioners court of a county and to the sheriff or jail administrator of a county beginning on the first day of the first county fiscal year that begins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