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4463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counseling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ind w:firstLine="720"/>
        <w:jc w:val="both"/>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720"/>
        <w:jc w:val="both"/>
      </w:pPr>
      <w:r>
        <w:t xml:space="preserve">___ I AM A MINOR AND OBTAINING AN ABORTION IN ACCORDANCE WITH JUDICIAL BYPASS PROCEDURES UNDER CHAPTER 33, TEXAS FAMILY CODE.</w:t>
      </w:r>
    </w:p>
    <w:p w:rsidR="003F3435" w:rsidRDefault="0032493E">
      <w:pPr>
        <w:spacing w:line="480" w:lineRule="auto"/>
        <w:ind w:firstLine="72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except during a medical emergency and before the abortion is performed, the physician certifies using a unique identifying number, devoid of personally identifying information of the pregnant woman,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pregnant woman received pre-abortion counseling at no cost to the pregnant woman from a counselor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the qualifications established by commission rule;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not employed by, contracted with, or has a pecuniary interest in a facility licensed under Chapter 245, Health Safety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authorized under a contract with the commission to provide counseling services in accordance with this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counselor provided the pregnant woman in accordance with commission rules: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assessment of and offer of assistance in obtaining support services other than abortion that the pregnant woman may need or be eligible for, including housing, employment, resume development, child care, medical care, adoption services, and health benefit plan coverage;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education on available state and local resources to address the pregnant woman's socioeconomic needs;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screening for domestic violence, coercion of abortion, or human trafficking;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counselor certified using a unique identifying number, devoid of personally identifying information of the pregnant woman, that the pregnant woman completed the counseling</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the counselor reported to the commission de-identified demographic information to assist the commission in determining the supply and demand of social services in the pregnant woman's geographic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w:t>
      </w:r>
      <w:r>
        <w:t xml:space="preserve"> </w:t>
      </w:r>
      <w:r>
        <w:t xml:space="preserve">(a) </w:t>
      </w:r>
      <w:r>
        <w:t xml:space="preserve"> </w:t>
      </w:r>
      <w:r>
        <w:t xml:space="preserve">Before the abortion begins, a copy of the signed, written certification received by the physician under Section 171.012(a)(6) </w:t>
      </w:r>
      <w:r>
        <w:rPr>
          <w:u w:val="single"/>
        </w:rPr>
        <w:t xml:space="preserve">and documentation of the completed counseling required under Section 171.012(a)(8)</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w:t>
      </w:r>
      <w:r>
        <w:rPr>
          <w:u w:val="single"/>
        </w:rPr>
        <w:t xml:space="preserve">, and documentation of the completed counseling required under Section 171.012(a)(8)</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Notwithstanding Sections 171.012 and 171.0121, Health and Safety Code, as amended by this Act, a physician is not required to comply with the changes in law made by this Act before March 1, 2020.</w:t>
      </w:r>
    </w:p>
    <w:p w:rsidR="003F3435" w:rsidRDefault="0032493E">
      <w:pPr>
        <w:spacing w:line="480" w:lineRule="auto"/>
        <w:ind w:firstLine="720"/>
        <w:jc w:val="both"/>
      </w:pPr>
      <w:r>
        <w:t xml:space="preserve">(b)</w:t>
      </w:r>
      <w:r xml:space="preserve">
        <w:t> </w:t>
      </w:r>
      <w:r xml:space="preserve">
        <w:t> </w:t>
      </w:r>
      <w:r>
        <w:t xml:space="preserve">Not later than December 1, 2020,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March 1, 2020, the Health and Human Services Commission shall contract with one or more counseling providers throughout the state to provide the services described by Section 171.012, Health and Safety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March 1, 2020. </w:t>
      </w:r>
      <w:r>
        <w:t xml:space="preserve"> </w:t>
      </w:r>
      <w:r>
        <w:t xml:space="preserve">An abortion performed before March 1, 2020,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w:t>
      </w:r>
      <w:r>
        <w:t xml:space="preserve"> </w:t>
      </w:r>
      <w:r>
        <w:t xml:space="preserve">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