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4466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the provision of conversion therapy to a child by certain providers; creating a criminal offense;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105, Occupations Code, is amended to read as follows:</w:t>
      </w:r>
    </w:p>
    <w:p w:rsidR="003F3435" w:rsidRDefault="0032493E">
      <w:pPr>
        <w:spacing w:line="480" w:lineRule="auto"/>
        <w:jc w:val="center"/>
      </w:pPr>
      <w:r>
        <w:t xml:space="preserve">CHAPTER 105. </w:t>
      </w:r>
      <w:r>
        <w:t xml:space="preserve"> </w:t>
      </w:r>
      <w:r>
        <w:t xml:space="preserve">UNPROFESSIONAL CONDUCT BY </w:t>
      </w:r>
      <w:r>
        <w:rPr>
          <w:u w:val="single"/>
        </w:rPr>
        <w:t xml:space="preserve">CERTAIN PROVIDERS</w:t>
      </w:r>
      <w:r>
        <w:t xml:space="preserve"> </w:t>
      </w:r>
      <w:r>
        <w:t xml:space="preserve">[</w:t>
      </w:r>
      <w:r>
        <w:rPr>
          <w:strike/>
        </w:rPr>
        <w:t xml:space="preserve">HEALTH CARE PROVIDER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105, Occupations Code, is amended by designating Sections 105.001 and 105.002 as Subchapter A and adding a subchapter heading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UNPROFESSIONAL CONDUCT BY CERTAIN PROVIDER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105.001, Occupations Code, is amended to read as follows:</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DEFINITION.  In this </w:t>
      </w:r>
      <w:r>
        <w:rPr>
          <w:u w:val="single"/>
        </w:rPr>
        <w:t xml:space="preserve">subchapter</w:t>
      </w:r>
      <w:r>
        <w:t xml:space="preserve"> [</w:t>
      </w:r>
      <w:r>
        <w:rPr>
          <w:strike/>
        </w:rPr>
        <w:t xml:space="preserve">chapter</w:t>
      </w:r>
      <w:r>
        <w:t xml:space="preserve">], "certain provider" means a person who furnishes services to diagnose, prevent, alleviate, or cure a human illness or injury.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105, Occupations Code,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PROHIBITED CONDUCT BY CERTAIN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"Conversion therapy" means a practice or treatment provided to a child by a mental health provider that seeks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 the child's sexual orientation, including by attempting to change the child's behavior or gender identity or expression;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eliminate or reduce the child's sexual or romantic attractions or feelings toward individuals of the same sex.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"Gender identity or expression" means a person's having, or being perceived as having, a gender-related identity, appearance, expression, or behavior, whether or not that identity, appearance, expression, or behavior is different from that commonly associated with the person's assigned sex at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105.052.</w:t>
      </w:r>
      <w:r>
        <w:rPr>
          <w:u w:val="single"/>
        </w:rPr>
        <w:t xml:space="preserve"> </w:t>
      </w:r>
      <w:r>
        <w:rPr>
          <w:u w:val="single"/>
        </w:rPr>
        <w:t xml:space="preserve"> </w:t>
      </w:r>
      <w:r>
        <w:rPr>
          <w:u w:val="single"/>
        </w:rPr>
        <w:t xml:space="preserve">APPLICABILITY OF SUBCHAPTER.  This subchapter does not apply to counseling that provides acceptance, support, and understanding of a child or facilitates a child's coping, social support, and identity exploration and development, including sexual orientation-neutral interventions to prevent or address unlawful conduct or unsafe sexual practices, if that counseling does not seek to change sexual orientation or gender identity or expression.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105.053.</w:t>
      </w:r>
      <w:r>
        <w:rPr>
          <w:u w:val="single"/>
        </w:rPr>
        <w:t xml:space="preserve"> </w:t>
      </w:r>
      <w:r>
        <w:rPr>
          <w:u w:val="single"/>
        </w:rPr>
        <w:t xml:space="preserve"> </w:t>
      </w:r>
      <w:r>
        <w:rPr>
          <w:u w:val="single"/>
        </w:rPr>
        <w:t xml:space="preserve">PROHIBITED CONDUCT.  (a) </w:t>
      </w:r>
      <w:r>
        <w:rPr>
          <w:u w:val="single"/>
        </w:rPr>
        <w:t xml:space="preserve"> </w:t>
      </w:r>
      <w:r>
        <w:rPr>
          <w:u w:val="single"/>
        </w:rPr>
        <w:t xml:space="preserve">A certain provider may not, in the course of providing services to a child, provide conversion therapy.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certain provider who provides conversion therapy in violation of Subsection (a) is subject to disciplinary action by any state regulatory entity with the power to take disciplinary action against that mental health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105.054.</w:t>
      </w:r>
      <w:r>
        <w:rPr>
          <w:u w:val="single"/>
        </w:rPr>
        <w:t xml:space="preserve"> </w:t>
      </w:r>
      <w:r>
        <w:rPr>
          <w:u w:val="single"/>
        </w:rPr>
        <w:t xml:space="preserve"> </w:t>
      </w:r>
      <w:r>
        <w:rPr>
          <w:u w:val="single"/>
        </w:rPr>
        <w:t xml:space="preserve">CRIMINAL OFFENSE.  (a) </w:t>
      </w:r>
      <w:r>
        <w:rPr>
          <w:u w:val="single"/>
        </w:rPr>
        <w:t xml:space="preserve"> </w:t>
      </w:r>
      <w:r>
        <w:rPr>
          <w:u w:val="single"/>
        </w:rPr>
        <w:t xml:space="preserve">A certain provider commits an offense if the provider violates Section 105.053.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12, Penal Code, is amended by adding Section 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12.502.</w:t>
      </w:r>
      <w:r>
        <w:rPr>
          <w:u w:val="single"/>
        </w:rPr>
        <w:t xml:space="preserve"> </w:t>
      </w:r>
      <w:r>
        <w:rPr>
          <w:u w:val="single"/>
        </w:rPr>
        <w:t xml:space="preserve"> </w:t>
      </w:r>
      <w:r>
        <w:rPr>
          <w:u w:val="single"/>
        </w:rPr>
        <w:t xml:space="preserve">PENALTY IF OFFENSE COMMITTED WHILE PROVIDING CONVERSION THERAPY TO CHILD.  (a) </w:t>
      </w:r>
      <w:r>
        <w:rPr>
          <w:u w:val="single"/>
        </w:rPr>
        <w:t xml:space="preserve"> </w:t>
      </w:r>
      <w:r>
        <w:rPr>
          <w:u w:val="single"/>
        </w:rPr>
        <w:t xml:space="preserve">Subject to Subsection (c), the punishment for an offense described by Subsection (b) is increased to the punishment prescribed for the next higher category of offense if it is shown on the trial of the offense that the offense was committed during the provision of conversion therapy to a child in violation of Section 105.053,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increase in punishment authorized by this section applies only to an offense under Chapter 21 or 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offense for which the punishment otherwise prescribed is the punishment for a first degree felony or capital felony.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