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Davis of Dallas</w:t>
      </w:r>
      <w:r xml:space="preserve">
        <w:tab wTab="150" tlc="none" cTlc="0"/>
      </w:r>
      <w:r>
        <w:t xml:space="preserve">H.B.</w:t>
      </w:r>
      <w:r xml:space="preserve">
        <w:t> </w:t>
      </w:r>
      <w:r>
        <w:t xml:space="preserve">No.</w:t>
      </w:r>
      <w:r xml:space="preserve">
        <w:t> </w:t>
      </w:r>
      <w:r>
        <w:t xml:space="preserve">4470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community development by municipal management districts in certain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 Chapter 375, Local Government Code, is amended by adding Section 375.099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375.099.</w:t>
      </w:r>
      <w:r>
        <w:rPr>
          <w:u w:val="single"/>
        </w:rPr>
        <w:t xml:space="preserve"> </w:t>
      </w:r>
      <w:r>
        <w:rPr>
          <w:u w:val="single"/>
        </w:rPr>
        <w:t xml:space="preserve"> </w:t>
      </w:r>
      <w:r>
        <w:rPr>
          <w:u w:val="single"/>
        </w:rPr>
        <w:t xml:space="preserve">COMMUNITY DEVELOPMENT IN CERTAIN COUNTIES.  (a) </w:t>
      </w:r>
      <w:r>
        <w:rPr>
          <w:u w:val="single"/>
        </w:rPr>
        <w:t xml:space="preserve"> </w:t>
      </w:r>
      <w:r>
        <w:rPr>
          <w:u w:val="single"/>
        </w:rPr>
        <w:t xml:space="preserve">This section applies only to a district in a county with a population of more than two million that is adjacent to another county with a population of more than one million.</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develop and administer a community and economic development program described by Section 381.004(b)(2), (5), (6), or (7) in the same manner as a commissioners court.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municipality creates a tax increment reinvestment zone under Chapter 311, Tax Code, the municipality, by contract with the district, may grant money deposited in the tax increment fund to the district to be used by the district for the purposes permitted for money granted to a corporation under Section 380.002(b), Local Government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may require that a person who receives a financial incentive or benefit from the district for construction or the development of property in the district provide support for a community development project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