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4473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separation of services provided by an emergency services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775, Health and Safety Code, is amended by adding Sections 775.0206 and 775.0207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775.0206.</w:t>
      </w:r>
      <w:r>
        <w:rPr>
          <w:u w:val="single"/>
        </w:rPr>
        <w:t xml:space="preserve"> </w:t>
      </w:r>
      <w:r>
        <w:rPr>
          <w:u w:val="single"/>
        </w:rPr>
        <w:t xml:space="preserve"> </w:t>
      </w:r>
      <w:r>
        <w:rPr>
          <w:u w:val="single"/>
        </w:rPr>
        <w:t xml:space="preserve">SEPARATION OF DISTRICT SERVICES. </w:t>
      </w:r>
      <w:r>
        <w:rPr>
          <w:u w:val="single"/>
        </w:rPr>
        <w:t xml:space="preserve"> </w:t>
      </w:r>
      <w:r>
        <w:rPr>
          <w:u w:val="single"/>
        </w:rPr>
        <w:t xml:space="preserve">(a) </w:t>
      </w:r>
      <w:r>
        <w:rPr>
          <w:u w:val="single"/>
        </w:rPr>
        <w:t xml:space="preserve"> </w:t>
      </w:r>
      <w:r>
        <w:rPr>
          <w:u w:val="single"/>
        </w:rPr>
        <w:t xml:space="preserve">A district created to perform both fire prevention and emergency medical services may separate into two completely overlapping districts as provided by this section. Before separation, the  board of the original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that separation would allow the resulting districts to provide services more economically and efficiently;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an order of separation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names of the two resulting districts;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services to be provided by each district;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proposed date on which the original  district will cease to provide one service and the newly created district will begin to provide that service;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original district will be  separated into two completely overlapping districts only if a majority of the residents of the original district approve the  separation in an election held for that purpose.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Section 4.003, Election Code, the notice of the election to separate district services shall be given in the same manner as the notice of a petition hearing under Section 775.015.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to separate district services shall be held on a uniform election date as described by Section 775.018(e).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public hearing is required prior to ordering an election to separate district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Commissioners serving on the board of the original district shall serve out their terms according to Section 775.034, 775.0341, 775.0345, or 775.035,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 newly created district to which Section 775.034 or 775.0341 applies, the board of the original district shall appoint  the initial board of the newly created district. The appointed commissioners will serve until December 31 of the year the new district is created. The commissioners court shall then appoint commissioners for a full term under Section 775.034 or 775.0341,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 newly created district to which Section 775.0345 or 775.035 applies, the board of the original district shall appoint the initial board of the newly created district. </w:t>
      </w:r>
      <w:r>
        <w:rPr>
          <w:u w:val="single"/>
        </w:rPr>
        <w:t xml:space="preserve"> </w:t>
      </w:r>
      <w:r>
        <w:rPr>
          <w:u w:val="single"/>
        </w:rPr>
        <w:t xml:space="preserve">The appointed commissioners will serve until the next election date of the commissioners of the original district. </w:t>
      </w:r>
      <w:r>
        <w:rPr>
          <w:u w:val="single"/>
        </w:rPr>
        <w:t xml:space="preserve"> </w:t>
      </w:r>
      <w:r>
        <w:rPr>
          <w:u w:val="single"/>
        </w:rPr>
        <w:t xml:space="preserve">The board of the original district shall hold an election for both the board of the original district and the board of the new district on the election date of the original district's commissioners according to the requirements of Section 775.0345 or 775.035, as applicable. The five commissioner positions on each board shall be filled at the election held by the original district. For each board, the three elected commissioners receiving the most votes will serve four-year terms and the two elected commissioners receiving the fewest votes will serve two-year terms. After the initial election, each district shall separately hold an election on the dates and in the manner described by Section 775.0345 or 775.035, as applicable.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Within two years after the election held to separate the  district under this section, the boards of the two districts may transfer any real or personal property or any indebtedness between the districts to promote the delivery of services provided by each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any bonded debt was held by the original district before the election held under this section, the newly created district shall annually pay to the original district an amount  equal to one-half of the original district's annual debt obligations.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Districts resulting from a separation under this section shall comply with Section 775.020 or 775.0205,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775.0207.</w:t>
      </w:r>
      <w:r>
        <w:rPr>
          <w:u w:val="single"/>
        </w:rPr>
        <w:t xml:space="preserve"> </w:t>
      </w:r>
      <w:r>
        <w:rPr>
          <w:u w:val="single"/>
        </w:rPr>
        <w:t xml:space="preserve"> </w:t>
      </w:r>
      <w:r>
        <w:rPr>
          <w:u w:val="single"/>
        </w:rPr>
        <w:t xml:space="preserve">TAXES FOR SEPARATED DISTRICTS. For the first tax year after separation, the effective tax rate and rollback tax rate, as those terms are defined by Section 26.04, Tax Code, of each resulting district shall be calculated based on the most recently adopted tax rate of the original district. </w:t>
      </w:r>
      <w:r>
        <w:rPr>
          <w:u w:val="single"/>
        </w:rPr>
        <w:t xml:space="preserve"> </w:t>
      </w:r>
      <w:r>
        <w:rPr>
          <w:u w:val="single"/>
        </w:rPr>
        <w:t xml:space="preserve">For each subsequent tax year, the rates shall be calculated based on the </w:t>
      </w:r>
      <w:r>
        <w:rPr>
          <w:u w:val="single"/>
        </w:rPr>
        <w:t xml:space="preserve">tax rate adopted in the prior year by the board of each district according to the requirements of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