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solid waste facilities;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361.061, Health and Safety Code, is amended to read as follows:</w:t>
      </w:r>
    </w:p>
    <w:p w:rsidR="003F3435" w:rsidRDefault="0032493E">
      <w:pPr>
        <w:spacing w:line="480" w:lineRule="auto"/>
        <w:ind w:firstLine="720"/>
        <w:jc w:val="both"/>
      </w:pPr>
      <w:r>
        <w:t xml:space="preserve">Sec.</w:t>
      </w:r>
      <w:r xml:space="preserve">
        <w:t> </w:t>
      </w:r>
      <w:r>
        <w:t xml:space="preserve">361.061.</w:t>
      </w:r>
      <w:r xml:space="preserve">
        <w:t> </w:t>
      </w:r>
      <w:r xml:space="preserve">
        <w:t> </w:t>
      </w:r>
      <w:r>
        <w:t xml:space="preserve">PERMITS; SOLID WASTE FACILITY. </w:t>
      </w:r>
      <w:r>
        <w:t xml:space="preserve"> </w:t>
      </w:r>
      <w:r>
        <w:rPr>
          <w:u w:val="single"/>
        </w:rPr>
        <w:t xml:space="preserve">(a)</w:t>
      </w:r>
      <w:r>
        <w:t xml:space="preserve"> </w:t>
      </w:r>
      <w:r>
        <w:t xml:space="preserve"> </w:t>
      </w:r>
      <w:r>
        <w:t xml:space="preserve">Except as provided by Section 361.090 with respect to certain industrial solid waste, the commission may require and issue permits authorizing and governing the construction, operation, and maintenance of the solid waste facilities used to store, process, or dispose of solid waste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approve or allow special conditions for the approval of an application for a permit or an amendment to a permit issued under this chapter unless the applicant has satisfied all the requirements of this chapter and rules adopted under this chapter and other requirements of state  and local law, including requirements relating to authorizations from local governments and requirements relating to siting in a floodplain.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361.0675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361.0675.</w:t>
      </w:r>
      <w:r>
        <w:rPr>
          <w:u w:val="single"/>
        </w:rPr>
        <w:t xml:space="preserve"> </w:t>
      </w:r>
      <w:r>
        <w:rPr>
          <w:u w:val="single"/>
        </w:rPr>
        <w:t xml:space="preserve"> </w:t>
      </w:r>
      <w:r>
        <w:rPr>
          <w:u w:val="single"/>
        </w:rPr>
        <w:t xml:space="preserve">APPLICATION FEE FOR PERMIT FOR MUNICIPAL SOLID WASTE FACILITY.  The commission shall charge an applicant for a permit for a municipal solid waste facility an application fee of $2,000.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361.088,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permit for a proposed municipal solid waste management facility is issued, amended, extended, or renewed, the commission shall inspect the facility or site used or proposed to  be used to store, process, or dispose of municipal solid waste to confirm information included in the permit application. </w:t>
      </w:r>
      <w:r>
        <w:rPr>
          <w:u w:val="single"/>
        </w:rPr>
        <w:t xml:space="preserve"> </w:t>
      </w:r>
      <w:r>
        <w:rPr>
          <w:u w:val="single"/>
        </w:rPr>
        <w:t xml:space="preserve">The commission by rule shall prescribe the kinds of information in a permit application that require confirmation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7.003,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to an enforcement action for which a decision or order of the commission has become final as provided by Section 2001.144, Government Code, and that involves a violation of Chapter 361, Health and Safety Code, by or at a municipal solid waste facility. </w:t>
      </w:r>
      <w:r>
        <w:rPr>
          <w:u w:val="single"/>
        </w:rPr>
        <w:t xml:space="preserve"> </w:t>
      </w:r>
      <w:r>
        <w:rPr>
          <w:u w:val="single"/>
        </w:rPr>
        <w:t xml:space="preserve">On the request of a state senator or state representative, the commission quarterly shall conduct in the county in which the facility that is the subject of the enforcement action is located a public informational meeting regarding the status of the enforcement action. </w:t>
      </w:r>
      <w:r>
        <w:rPr>
          <w:u w:val="single"/>
        </w:rPr>
        <w:t xml:space="preserve"> </w:t>
      </w:r>
      <w:r>
        <w:rPr>
          <w:u w:val="single"/>
        </w:rPr>
        <w:t xml:space="preserve">A representative  of the facility that is the subject of the enforcement action must  attend a meeting held under this subsection and must make a reasonable effort to respond to questions relevant to the enforcement action at the meeting. </w:t>
      </w:r>
      <w:r>
        <w:rPr>
          <w:u w:val="single"/>
        </w:rPr>
        <w:t xml:space="preserve"> </w:t>
      </w:r>
      <w:r>
        <w:rPr>
          <w:u w:val="single"/>
        </w:rPr>
        <w:t xml:space="preserve">The commission shall post  notice of the meeting on the commission's Internet website and publish the notice once a week for two consecutive weeks before the meeting in one or more newspapers having general circulation in the county in which the meeting will be held. </w:t>
      </w:r>
      <w:r>
        <w:rPr>
          <w:u w:val="single"/>
        </w:rPr>
        <w:t xml:space="preserve"> </w:t>
      </w:r>
      <w:r>
        <w:rPr>
          <w:u w:val="single"/>
        </w:rPr>
        <w:t xml:space="preserve">The notice must state the time, location, and subject matter of the meeting. </w:t>
      </w:r>
      <w:r>
        <w:rPr>
          <w:u w:val="single"/>
        </w:rPr>
        <w:t xml:space="preserve"> </w:t>
      </w:r>
      <w:r>
        <w:rPr>
          <w:u w:val="single"/>
        </w:rPr>
        <w:t xml:space="preserve">The owner of the facility that is the subject of the enforcement action must reimburse the commission for the cost of publishing notice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7.053, Water Code, is amended to read as follows:</w:t>
      </w:r>
    </w:p>
    <w:p w:rsidR="003F3435" w:rsidRDefault="0032493E">
      <w:pPr>
        <w:spacing w:line="480" w:lineRule="auto"/>
        <w:ind w:firstLine="720"/>
        <w:jc w:val="both"/>
      </w:pPr>
      <w:r>
        <w:t xml:space="preserve">Sec.</w:t>
      </w:r>
      <w:r xml:space="preserve">
        <w:t> </w:t>
      </w:r>
      <w:r>
        <w:t xml:space="preserve">7.053.</w:t>
      </w:r>
      <w:r xml:space="preserve">
        <w:t> </w:t>
      </w:r>
      <w:r xml:space="preserve">
        <w:t> </w:t>
      </w:r>
      <w:r>
        <w:t xml:space="preserve">FACTORS TO BE CONSIDERED IN DETERMINATION OF PENALTY AMOUNT.  In determining the amount of an administrative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 with special emphasis 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impairment of existing water rights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the hazard or potential hazard created to the health or safety of the public;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prohibited act created or is a public nuisance;</w:t>
      </w:r>
    </w:p>
    <w:p w:rsidR="003F3435" w:rsidRDefault="0032493E">
      <w:pPr>
        <w:spacing w:line="480" w:lineRule="auto"/>
        <w:ind w:firstLine="1440"/>
        <w:jc w:val="both"/>
      </w:pPr>
      <w:r>
        <w:t xml:space="preserve">(2)</w:t>
      </w:r>
      <w:r xml:space="preserve">
        <w:t> </w:t>
      </w:r>
      <w:r xml:space="preserve">
        <w:t> </w:t>
      </w:r>
      <w:r>
        <w:t xml:space="preserve">the impact of the violation on:</w:t>
      </w:r>
    </w:p>
    <w:p w:rsidR="003F3435" w:rsidRDefault="0032493E">
      <w:pPr>
        <w:spacing w:line="480" w:lineRule="auto"/>
        <w:ind w:firstLine="2160"/>
        <w:jc w:val="both"/>
      </w:pPr>
      <w:r>
        <w:t xml:space="preserve">(A)</w:t>
      </w:r>
      <w:r xml:space="preserve">
        <w:t> </w:t>
      </w:r>
      <w:r xml:space="preserve">
        <w:t> </w:t>
      </w:r>
      <w:r>
        <w:t xml:space="preserve">air quality in the region;</w:t>
      </w:r>
    </w:p>
    <w:p w:rsidR="003F3435" w:rsidRDefault="0032493E">
      <w:pPr>
        <w:spacing w:line="480" w:lineRule="auto"/>
        <w:ind w:firstLine="2160"/>
        <w:jc w:val="both"/>
      </w:pPr>
      <w:r>
        <w:t xml:space="preserve">(B)</w:t>
      </w:r>
      <w:r xml:space="preserve">
        <w:t> </w:t>
      </w:r>
      <w:r xml:space="preserve">
        <w:t> </w:t>
      </w:r>
      <w:r>
        <w:t xml:space="preserve">a receiving stream or underground water reservoir;</w:t>
      </w:r>
    </w:p>
    <w:p w:rsidR="003F3435" w:rsidRDefault="0032493E">
      <w:pPr>
        <w:spacing w:line="480" w:lineRule="auto"/>
        <w:ind w:firstLine="2160"/>
        <w:jc w:val="both"/>
      </w:pPr>
      <w:r>
        <w:t xml:space="preserve">(C)</w:t>
      </w:r>
      <w:r xml:space="preserve">
        <w:t> </w:t>
      </w:r>
      <w:r xml:space="preserve">
        <w:t> </w:t>
      </w:r>
      <w:r>
        <w:t xml:space="preserve">instream uses, water quality, aquatic and wildlife habitat, or beneficial freshwater inflows to bays and estuaries; or</w:t>
      </w:r>
    </w:p>
    <w:p w:rsidR="003F3435" w:rsidRDefault="0032493E">
      <w:pPr>
        <w:spacing w:line="480" w:lineRule="auto"/>
        <w:ind w:firstLine="2160"/>
        <w:jc w:val="both"/>
      </w:pPr>
      <w:r>
        <w:t xml:space="preserve">(D)</w:t>
      </w:r>
      <w:r xml:space="preserve">
        <w:t> </w:t>
      </w:r>
      <w:r xml:space="preserve">
        <w:t> </w:t>
      </w:r>
      <w:r>
        <w:t xml:space="preserve">affected persons;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the 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t xml:space="preserve">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w:t>
      </w:r>
    </w:p>
    <w:p w:rsidR="003F3435" w:rsidRDefault="0032493E">
      <w:pPr>
        <w:spacing w:line="480" w:lineRule="auto"/>
        <w:jc w:val="both"/>
      </w:pPr>
      <w:r>
        <w:t xml:space="preserve">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2003.047, Government Code, is amended by adding Subsections (d-1) and (l-1)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the purposes of Subsection (d), to be eligible to  preside at a hearing related to a permit for a municipal solid waste facility, an administrative law judge must have experience with solid waste engineering or management.</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For a hearing related to a permit for a municipal solid waste facility, the administrative law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findings of fact, conclusions of law, and any ultimate findings under Subsection (l) at an open meeting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questions related to the findings and conclusions asked by the commissioners.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361, Health and Safety Code, is amended by adding Section 361.0661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361.0661.</w:t>
      </w:r>
      <w:r>
        <w:rPr>
          <w:u w:val="single"/>
        </w:rPr>
        <w:t xml:space="preserve"> </w:t>
      </w:r>
      <w:r>
        <w:rPr>
          <w:u w:val="single"/>
        </w:rPr>
        <w:t xml:space="preserve"> </w:t>
      </w:r>
      <w:r>
        <w:rPr>
          <w:u w:val="single"/>
        </w:rPr>
        <w:t xml:space="preserve">REVIEW OF PERMIT APPLICATION FOR MUNICIPAL SOLID WASTE FACILITY; NOTICE OF DEFICIENCY. </w:t>
      </w:r>
      <w:r>
        <w:rPr>
          <w:u w:val="single"/>
        </w:rPr>
        <w:t xml:space="preserve"> </w:t>
      </w:r>
      <w:r>
        <w:rPr>
          <w:u w:val="single"/>
        </w:rPr>
        <w:t xml:space="preserve">(a) </w:t>
      </w:r>
      <w:r>
        <w:rPr>
          <w:u w:val="single"/>
        </w:rPr>
        <w:t xml:space="preserve"> </w:t>
      </w:r>
      <w:r>
        <w:rPr>
          <w:u w:val="single"/>
        </w:rPr>
        <w:t xml:space="preserve">The commission shall review each application for a permit for a municipal solid waste facility promptly.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review of an application described by Subsection (a), the commission finds that necessary information is omitted from the application, that the application contains incorrect information that is material to the application, or that  more information is necessary to complete the processing of the application, the commission shall issue a notice of deficiency and order the information to be provided to the commission not later than the 60th day after the date the notice is issued. </w:t>
      </w:r>
      <w:r>
        <w:rPr>
          <w:u w:val="single"/>
        </w:rPr>
        <w:t xml:space="preserve"> </w:t>
      </w:r>
      <w:r>
        <w:rPr>
          <w:u w:val="single"/>
        </w:rPr>
        <w:t xml:space="preserve">If the information is not provided to the commission on or before that date, the commission shall dismiss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notice of deficiency for an application described by Subsection (a) only for the reasons specified by Subsection (b). </w:t>
      </w:r>
      <w:r>
        <w:rPr>
          <w:u w:val="single"/>
        </w:rPr>
        <w:t xml:space="preserve"> </w:t>
      </w:r>
      <w:r>
        <w:rPr>
          <w:u w:val="single"/>
        </w:rPr>
        <w:t xml:space="preserve">For purposes of determining whether an application contains incorrect information that is material to  the application, the commission may not consider administrative or clerical errors, including typographical errors.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 conflict between this section and Section 361.066 or a rule adopted under that section, this section controls.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as necessary to implement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