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86R24387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4487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4487: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exclusion of certain public school student disciplinary actions from reports required by state or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is sent to the campus behavior coordinator's or other administrator's office under Subsection (a) or removed from class under Subsection (b) is not considered to have been removed from the classroom for the purposes of reporting data through the Public Education Information Management System (PEIMS) or other similar reports required by state or federal law.</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