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86R6914 GRM-D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cancellation of all voter registrations following decennial redistricting.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16, Election Code, is amended by adding Section 16.040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16.040.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CANCELLATION FOLLOWING DECENNIAL REDISTRICTING.  (a) </w:t>
      </w:r>
      <w:r>
        <w:rPr>
          <w:u w:val="single"/>
        </w:rPr>
        <w:t xml:space="preserve"> </w:t>
      </w:r>
      <w:r>
        <w:rPr>
          <w:u w:val="single"/>
        </w:rPr>
        <w:t xml:space="preserve">Notwithstanding any other provision of this code, on November 30 of each year that ends in one, the registrar shall cancel all voter registrations.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cancellation under this section may not be challenged or reinstated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Following cancellation under this section, a person desiring to register to vote must submit an application for registration under Chapter 13.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