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act of inciting suicide;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22.08,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promote or assist the commission of suicide by another, he </w:t>
      </w:r>
      <w:r>
        <w:rPr>
          <w:u w:val="single"/>
        </w:rPr>
        <w:t xml:space="preserve">incites,</w:t>
      </w:r>
      <w:r>
        <w:t xml:space="preserve"> aids</w:t>
      </w:r>
      <w:r>
        <w:rPr>
          <w:u w:val="single"/>
        </w:rPr>
        <w:t xml:space="preserve">,</w:t>
      </w:r>
      <w:r>
        <w:t xml:space="preserve"> or attempts to aid the other to commit or attempt to commit suicide.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the actor's conduct causes suicide or attempted suicide that results in serious bodily injury, in which event the offense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