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rights of persons relating to a marriage that violates a sincerely held religious belief.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2.601,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2.601.</w:t>
      </w:r>
      <w:r xml:space="preserve">
        <w:t> </w:t>
      </w:r>
      <w:r xml:space="preserve">
        <w:t> </w:t>
      </w:r>
      <w:r>
        <w:rPr>
          <w:u w:val="single"/>
        </w:rPr>
        <w:t xml:space="preserve">RELIGIOUS</w:t>
      </w:r>
      <w:r>
        <w:t xml:space="preserve"> RIGHTS </w:t>
      </w:r>
      <w:r>
        <w:rPr>
          <w:u w:val="single"/>
        </w:rPr>
        <w:t xml:space="preserve">RELATED TO SOLEMNIZING OR PROVIDING SERVICES FOR MARRIAGE CEREMONY</w:t>
      </w:r>
      <w:r>
        <w:t xml:space="preserve"> [</w:t>
      </w:r>
      <w:r>
        <w:rPr>
          <w:strike/>
        </w:rPr>
        <w:t xml:space="preserve">OF CERTAIN RELIGIOUS ORGANIZATIONS</w:t>
      </w:r>
      <w:r>
        <w:t xml:space="preserve">]. </w:t>
      </w:r>
      <w:r>
        <w:t xml:space="preserve"> </w:t>
      </w:r>
      <w:r>
        <w:t xml:space="preserve">A</w:t>
      </w:r>
      <w:r>
        <w:rPr>
          <w:u w:val="single"/>
        </w:rPr>
        <w:t xml:space="preserve">n individual,</w:t>
      </w:r>
      <w:r>
        <w:t xml:space="preserve"> religious organization, an organization supervised or controlled by or in connection with a religious organization, an individual employed by a religious organization while acting in the scope of that employment, or a clergy or minister may not be required to solemnize any marriage or provide services, accommodations, facilities, goods, or privileges for a purpose related to the solemnization, formation, or celebration of any marriage if the action would cause the organization or individual to violate a sincerely held religious belief </w:t>
      </w:r>
      <w:r>
        <w:rPr>
          <w:u w:val="single"/>
        </w:rPr>
        <w:t xml:space="preserve">of the organization or individual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2.602,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2.602.</w:t>
      </w:r>
      <w:r xml:space="preserve">
        <w:t> </w:t>
      </w:r>
      <w:r xml:space="preserve">
        <w:t> </w:t>
      </w:r>
      <w:r>
        <w:t xml:space="preserve">DISCRIMINATION </w:t>
      </w:r>
      <w:r>
        <w:rPr>
          <w:u w:val="single"/>
        </w:rPr>
        <w:t xml:space="preserve">BASED ON RELIGIOUS BELIEF</w:t>
      </w:r>
      <w:r>
        <w:t xml:space="preserve"> </w:t>
      </w:r>
      <w:r>
        <w:t xml:space="preserve">[</w:t>
      </w:r>
      <w:r>
        <w:rPr>
          <w:strike/>
        </w:rPr>
        <w:t xml:space="preserve">AGAINST RELIGIOUS ORGANIZATION</w:t>
      </w:r>
      <w:r>
        <w:t xml:space="preserve">] PROHIBITED. </w:t>
      </w:r>
      <w:r>
        <w:t xml:space="preserve"> </w:t>
      </w:r>
      <w:r>
        <w:t xml:space="preserve">A refusal to provide services, accommodations, facilities, goods, or privileges under Section 2.601 is not the basis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civil </w:t>
      </w:r>
      <w:r>
        <w:rPr>
          <w:u w:val="single"/>
        </w:rPr>
        <w:t xml:space="preserve">cause of action by any person;</w:t>
      </w:r>
      <w:r>
        <w:t xml:space="preserve">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criminal cause of action or any other action by this state or a political subdivision of this state to penalize or withhold benefits or privileges, including tax exemptions or governmental contracts, grants, or licenses, from any protected organization or individual.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2.602, Family Code, as amended by this Act, applies only to a cause of action that accrues or an action taken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