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86R14929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4529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for public comment before implementing a rate change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531.02116.</w:t>
      </w:r>
      <w:r>
        <w:rPr>
          <w:u w:val="single"/>
        </w:rPr>
        <w:t xml:space="preserve"> </w:t>
      </w:r>
      <w:r>
        <w:rPr>
          <w:u w:val="single"/>
        </w:rPr>
        <w:t xml:space="preserve"> </w:t>
      </w:r>
      <w:r>
        <w:rPr>
          <w:u w:val="single"/>
        </w:rPr>
        <w:t xml:space="preserve">PROCEDURE FOR IMPLEMENTING CHANGES TO PAYMENT RATES UNDER MEDICAID.  Before implementing or approving a change to the fees, charges, and rates for payments under Medicaid, including under the Medicaid managed care program, the commission shall publish notice of the proposed change for public comment for a period of not less than 30 days.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procedure for implementing changes to payment rates required by Section 531.02116, Government Code, as added by this Act, applies only to a change to a fee, charge, or rate that takes effect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