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Raymond, Muñoz, Jr.</w:t>
      </w:r>
      <w:r xml:space="preserve">
        <w:tab wTab="150" tlc="none" cTlc="0"/>
      </w:r>
      <w:r>
        <w:t xml:space="preserve">H.B.</w:t>
      </w:r>
      <w:r xml:space="preserve">
        <w:t> </w:t>
      </w:r>
      <w:r>
        <w:t xml:space="preserve">No.</w:t>
      </w:r>
      <w:r xml:space="preserve">
        <w:t> </w:t>
      </w:r>
      <w:r>
        <w:t xml:space="preserve">4531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rights and treatment of and services provided to certain adult sexual assault survivors.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323.004(c),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health care facility must obtain documented consent before providing the forensic medical examination and treatment.  </w:t>
      </w:r>
      <w:r>
        <w:rPr>
          <w:u w:val="single"/>
        </w:rPr>
        <w:t xml:space="preserve">The facility shall presume that an adult sexual assault survivor requesting a forensic medical examination and treatment is competent.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323, Health and Safety Code, is amended by adding Section 323.0044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323.0044.</w:t>
      </w:r>
      <w:r>
        <w:rPr>
          <w:u w:val="single"/>
        </w:rPr>
        <w:t xml:space="preserve"> </w:t>
      </w:r>
      <w:r>
        <w:rPr>
          <w:u w:val="single"/>
        </w:rPr>
        <w:t xml:space="preserve"> </w:t>
      </w:r>
      <w:r>
        <w:rPr>
          <w:u w:val="single"/>
        </w:rPr>
        <w:t xml:space="preserve">PROVISION OF EMERGENCY SERVICES TO CERTAIN ADULT SEXUAL ASSAULT SURVIVORS.  (a)  A health care facility shall provide a forensic medical examination and treatment to an adult sexual assault survivor for whom a guardian is appointed under Title 3, Estates Code, without the consent of the survivor's guardian, guardian ad litem, or other legal agent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determines the survivor understands the nature of the forensic medical examination and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survivor agrees to receive the forensic medical examination and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if an adult sexual assault survivor requests a forensic medical examination and treatment and a health care facility determines the survivor potentially is incapable of consenting to the forensic medical examination and treatment, the health care facility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consent from a relative or caretaker of the survivor on the survivor's behalf;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consent from the survivor's guardian, guardian ad litem, or other legal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petition a court with probate jurisdiction in the county in which the facility is located for an emergency order authorizing the forensic medical examination and treatment, in the manner provided by Section 48.208, Human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personnel of a health care facility know or have reason to believe that the survivor's relative, caretaker, guardian, guardian ad litem, or other legal agent is a suspect or accomplice in the sexual assault of the survivor, the health care facility may not contact the survivor's relative, caretaker, guardian, guardian ad litem, or other legal agent.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may not provide a forensic medical examination to an adult sexual assault survivor for whom a guardian is appointed under Title 3, Estates Code, if the survivor refuses the examination, regardless of whether the survivor's guardian requests or consents to the examination.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communication, a record, or evidence that is confidential under this subchapter may not be disclosed to a parent or legal guardian of a survivor who is a minor </w:t>
      </w:r>
      <w:r>
        <w:rPr>
          <w:u w:val="single"/>
        </w:rPr>
        <w:t xml:space="preserve">or to a guardian appointed under Title 3, Estates Code, of an adult survivor, if applicable,</w:t>
      </w:r>
      <w:r>
        <w:t xml:space="preserve"> if an advocate or a sexual assault program knows or has reason to believe that the parent or [</w:t>
      </w:r>
      <w:r>
        <w:rPr>
          <w:strike/>
        </w:rPr>
        <w:t xml:space="preserve">legal</w:t>
      </w:r>
      <w:r>
        <w:t xml:space="preserve">] guardian of the survivor is a suspect </w:t>
      </w:r>
      <w:r>
        <w:rPr>
          <w:u w:val="single"/>
        </w:rPr>
        <w:t xml:space="preserve">or accomplice</w:t>
      </w:r>
      <w:r>
        <w:t xml:space="preserve"> in the sexual assault of the survivor.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420.073,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Consent for the release of confidential information other than evidence contained in an evidence collection kit must be in writing and signed by the survivor, a parent or legal guardian if the survivor is a minor, [</w:t>
      </w:r>
      <w:r>
        <w:rPr>
          <w:strike/>
        </w:rPr>
        <w:t xml:space="preserve">a legal guardian if the survivor has been adjudicated incompetent to manage the survivor's personal affairs,</w:t>
      </w:r>
      <w:r>
        <w:t xml:space="preserve">] an attorney ad litem appointed for the survivor, or a personal representative if the survivor is deceased.  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written consent signed by an adult survivor with a guardian appointed under Title 3, Estates Code, is effective regardless of whether the adult survivor's guardian, guardian ad litem, or other legal agent signs the release.  If the adult survivor agrees to the release but is unable to provide a signature and the guardian, guardian ad litem, or other legal agent is unavailable or declines to sign the release, then a notary may sign the release in the manner provided by Section 406.0165.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(a)(1), a written consent signed by an </w:t>
      </w:r>
      <w:r>
        <w:rPr>
          <w:u w:val="single"/>
        </w:rPr>
        <w:t xml:space="preserve">adult survivor with a guardian appointed under Title 3</w:t>
      </w:r>
      <w:r>
        <w:t xml:space="preserve"> [</w:t>
      </w:r>
      <w:r>
        <w:rPr>
          <w:strike/>
        </w:rPr>
        <w:t xml:space="preserve">incapacitated person, as that term is defined by Chapter 1002</w:t>
      </w:r>
      <w:r>
        <w:t xml:space="preserve">], Estates Code, is effective regardless of whether the </w:t>
      </w:r>
      <w:r>
        <w:rPr>
          <w:u w:val="single"/>
        </w:rPr>
        <w:t xml:space="preserve">adult survivor's</w:t>
      </w:r>
      <w:r>
        <w:t xml:space="preserve"> [</w:t>
      </w:r>
      <w:r>
        <w:rPr>
          <w:strike/>
        </w:rPr>
        <w:t xml:space="preserve">incapacitated person's</w:t>
      </w:r>
      <w:r>
        <w:t xml:space="preserve">] guardian, guardian ad litem, or other legal agent signs the release.  If the </w:t>
      </w:r>
      <w:r>
        <w:rPr>
          <w:u w:val="single"/>
        </w:rPr>
        <w:t xml:space="preserve">adult survivor with an appointed guardian agrees to the release but</w:t>
      </w:r>
      <w:r>
        <w:t xml:space="preserve"> [</w:t>
      </w:r>
      <w:r>
        <w:rPr>
          <w:strike/>
        </w:rPr>
        <w:t xml:space="preserve">incapacitated person</w:t>
      </w:r>
      <w:r>
        <w:t xml:space="preserve">] is unable to provide a signature and the guardian, guardian ad litem, or other legal agent is unavailable </w:t>
      </w:r>
      <w:r>
        <w:rPr>
          <w:u w:val="single"/>
        </w:rPr>
        <w:t xml:space="preserve">or declines</w:t>
      </w:r>
      <w:r>
        <w:t xml:space="preserve">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guardian ad litem, or attorney ad litem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w:t>
      </w:r>
      <w:r>
        <w:rPr>
          <w:strike/>
        </w:rPr>
        <w:t xml:space="preserve">and</w:t>
      </w:r>
      <w:r>
        <w:t xml:space="preserve">]</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r>
        <w:rPr>
          <w:u w:val="single"/>
        </w:rPr>
        <w:t xml:space="preserve">; and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