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86R13583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a usual and customary amount under the Insurance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Insurance Code, is amended by adding Chapter 41 to read as follows:</w:t>
      </w:r>
    </w:p>
    <w:p w:rsidR="003F3435" w:rsidRDefault="0032493E">
      <w:pPr>
        <w:spacing w:line="480" w:lineRule="auto"/>
        <w:jc w:val="center"/>
      </w:pPr>
      <w:r>
        <w:rPr>
          <w:u w:val="single"/>
        </w:rPr>
        <w:t xml:space="preserve">CHAPTER 41. USUAL AND CUSTOMARY AMOUNTS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41.0001.</w:t>
      </w:r>
      <w:r>
        <w:rPr>
          <w:u w:val="single"/>
        </w:rPr>
        <w:t xml:space="preserve"> </w:t>
      </w:r>
      <w:r>
        <w:rPr>
          <w:u w:val="single"/>
        </w:rPr>
        <w:t xml:space="preserve"> </w:t>
      </w:r>
      <w:r>
        <w:rPr>
          <w:u w:val="single"/>
        </w:rPr>
        <w:t xml:space="preserve">STANDARDIZED PROCEDURE.  (a) </w:t>
      </w:r>
      <w:r>
        <w:rPr>
          <w:u w:val="single"/>
        </w:rPr>
        <w:t xml:space="preserve"> </w:t>
      </w:r>
      <w:r>
        <w:rPr>
          <w:u w:val="single"/>
        </w:rPr>
        <w:t xml:space="preserve">The commissioner of insurance by rule shall adopt a standardized procedure to determine the usual and customary rate or amount for a particular medical care or health care service or supply, including a dental care service or supply, for purposes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may include the use of a database or clearing house, a survey procedure, or any other mechanism that facilitates the determination of whether an amount is usual and customary.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41.0002.</w:t>
      </w:r>
      <w:r>
        <w:rPr>
          <w:u w:val="single"/>
        </w:rPr>
        <w:t xml:space="preserve"> </w:t>
      </w:r>
      <w:r>
        <w:rPr>
          <w:u w:val="single"/>
        </w:rPr>
        <w:t xml:space="preserve"> </w:t>
      </w:r>
      <w:r>
        <w:rPr>
          <w:u w:val="single"/>
        </w:rPr>
        <w:t xml:space="preserve">SIMILAR STATUTORY PROVISIONS.  For a provision of this code that establishes a payment standard for a medical care or health care service or supply using statutory language that is similar to "usual and customary," including "reasonable and customary" or "usual, customary, and reasonable," the commissioner by rule shall determine whether the provision is subject to the standardized procedure adopted under Section 41.0001.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41.0003.</w:t>
      </w:r>
      <w:r>
        <w:rPr>
          <w:u w:val="single"/>
        </w:rPr>
        <w:t xml:space="preserve"> </w:t>
      </w:r>
      <w:r>
        <w:rPr>
          <w:u w:val="single"/>
        </w:rPr>
        <w:t xml:space="preserve"> </w:t>
      </w:r>
      <w:r>
        <w:rPr>
          <w:u w:val="single"/>
        </w:rPr>
        <w:t xml:space="preserve">USE OF PROCEDURE.  (a) </w:t>
      </w:r>
      <w:r>
        <w:rPr>
          <w:u w:val="single"/>
        </w:rPr>
        <w:t xml:space="preserve"> </w:t>
      </w:r>
      <w:r>
        <w:rPr>
          <w:u w:val="single"/>
        </w:rPr>
        <w:t xml:space="preserve">The issuer of any health benefit plan regulated under this code, including a health maintenance organization or a preferred provider organization, must use the standardized procedure adopted under this chapter to determine whether the amount of a rate, charge, claim, or analogous payment to be paid to a physician, health care practitioner, or other health care provider, including a dentist, for a medical care or health care service or supply, including a dental care service or supply, is the usual and customary amount for the service or supply.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standardized procedure adopted under this chapter is applicable to the determination of the usual and customary rate for a service or supply in a mediation conducted under Chapter 1467.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commissioner of insurance shall adopt rules as necessary to implement Chapter 41,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standardized procedure adopted under Chapter 41, Insurance Code, as added by this Act, does not apply to the amount of a rate, charge, claim, or analogous payment to be paid for a medical care or health care service or supply provided before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