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86R13430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Raymond</w:t>
      </w:r>
      <w:r xml:space="preserve">
        <w:tab wTab="150" tlc="none" cTlc="0"/>
      </w:r>
      <w:r>
        <w:t xml:space="preserve">H.B.</w:t>
      </w:r>
      <w:r xml:space="preserve">
        <w:t> </w:t>
      </w:r>
      <w:r>
        <w:t xml:space="preserve">No.</w:t>
      </w:r>
      <w:r xml:space="preserve">
        <w:t> </w:t>
      </w:r>
      <w:r>
        <w:t xml:space="preserve">4543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the system redesign for the delivery of Medicaid benefits to persons with intellectual or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534.053(g), Government Code, as amended by Chapters 837 (S.B. 200), 946 (S.B. 277), and 1117 (H.B. 3523), Acts of the 84th Legislature, Regular Session, 2015, is reenacted and amended to read as follows:</w:t>
      </w:r>
    </w:p>
    <w:p w:rsidR="003F3435" w:rsidRDefault="0032493E">
      <w:pPr>
        <w:spacing w:line="480" w:lineRule="auto"/>
        <w:ind w:firstLine="720"/>
        <w:jc w:val="both"/>
      </w:pPr>
      <w:r>
        <w:t xml:space="preserve">(g)</w:t>
      </w:r>
      <w:r xml:space="preserve">
        <w:t> </w:t>
      </w:r>
      <w:r xml:space="preserve">
        <w:t> </w:t>
      </w:r>
      <w:r>
        <w:t xml:space="preserve">On </w:t>
      </w:r>
      <w:r>
        <w:rPr>
          <w:u w:val="single"/>
        </w:rPr>
        <w:t xml:space="preserve">January 1, 2029</w:t>
      </w:r>
      <w:r>
        <w:t xml:space="preserve"> [</w:t>
      </w:r>
      <w:r>
        <w:rPr>
          <w:strike/>
        </w:rPr>
        <w:t xml:space="preserve">the one-year anniversary of the date the commission completes implementation of the transition required under Section 534.202</w:t>
      </w:r>
      <w:r>
        <w:t xml:space="preserve">]:</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534.054(b),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January 1, </w:t>
      </w:r>
      <w:r>
        <w:rPr>
          <w:u w:val="single"/>
        </w:rPr>
        <w:t xml:space="preserve">2029</w:t>
      </w:r>
      <w:r>
        <w:t xml:space="preserve"> [</w:t>
      </w:r>
      <w:r>
        <w:rPr>
          <w:strike/>
        </w:rPr>
        <w:t xml:space="preserve">2026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534.106(a),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strike/>
        </w:rPr>
        <w:t xml:space="preserve">and the department</w:t>
      </w:r>
      <w:r>
        <w:t xml:space="preserve">] shall implement any pilot programs established under this subchapter not later than September 1, </w:t>
      </w:r>
      <w:r>
        <w:rPr>
          <w:u w:val="single"/>
        </w:rPr>
        <w:t xml:space="preserve">2022</w:t>
      </w:r>
      <w:r>
        <w:t xml:space="preserve"> [</w:t>
      </w:r>
      <w:r>
        <w:rPr>
          <w:strike/>
        </w:rPr>
        <w:t xml:space="preserve">2017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534.111, Government Code, is amended to read as follows:</w:t>
      </w:r>
    </w:p>
    <w:p w:rsidR="003F3435" w:rsidRDefault="0032493E">
      <w:pPr>
        <w:spacing w:line="480" w:lineRule="auto"/>
        <w:ind w:firstLine="720"/>
        <w:jc w:val="both"/>
      </w:pPr>
      <w:r>
        <w:t xml:space="preserve">Sec.</w:t>
      </w:r>
      <w:r xml:space="preserve">
        <w:t> </w:t>
      </w:r>
      <w:r>
        <w:t xml:space="preserve">534.111.</w:t>
      </w:r>
      <w:r xml:space="preserve">
        <w:t> </w:t>
      </w:r>
      <w:r xml:space="preserve">
        <w:t> </w:t>
      </w:r>
      <w:r>
        <w:t xml:space="preserve">CONCLUSION OF PILOT PROGRAMS; EXPIRATION.</w:t>
      </w:r>
      <w:r xml:space="preserve">
        <w:t> </w:t>
      </w:r>
      <w:r xml:space="preserve">
        <w:t> </w:t>
      </w:r>
      <w:r>
        <w:t xml:space="preserve">On September 1, </w:t>
      </w:r>
      <w:r>
        <w:rPr>
          <w:u w:val="single"/>
        </w:rPr>
        <w:t xml:space="preserve">2024</w:t>
      </w:r>
      <w:r>
        <w:t xml:space="preserve"> [</w:t>
      </w:r>
      <w:r>
        <w:rPr>
          <w:strike/>
        </w:rPr>
        <w:t xml:space="preserve">2019</w:t>
      </w:r>
      <w:r>
        <w:t xml:space="preserve">]:</w:t>
      </w:r>
    </w:p>
    <w:p w:rsidR="003F3435" w:rsidRDefault="0032493E">
      <w:pPr>
        <w:spacing w:line="480" w:lineRule="auto"/>
        <w:ind w:firstLine="1440"/>
        <w:jc w:val="both"/>
      </w:pPr>
      <w:r>
        <w:t xml:space="preserve">(1)</w:t>
      </w:r>
      <w:r xml:space="preserve">
        <w:t> </w:t>
      </w:r>
      <w:r xml:space="preserve">
        <w:t> </w:t>
      </w:r>
      <w:r>
        <w:t xml:space="preserve">each pilot program established under this subchapter that is still in operation must conclude; and</w:t>
      </w:r>
    </w:p>
    <w:p w:rsidR="003F3435" w:rsidRDefault="0032493E">
      <w:pPr>
        <w:spacing w:line="480" w:lineRule="auto"/>
        <w:ind w:firstLine="1440"/>
        <w:jc w:val="both"/>
      </w:pPr>
      <w:r>
        <w:t xml:space="preserve">(2)</w:t>
      </w:r>
      <w:r xml:space="preserve">
        <w:t> </w:t>
      </w:r>
      <w:r xml:space="preserve">
        <w:t> </w:t>
      </w:r>
      <w:r>
        <w:t xml:space="preserve">this subchapter expires.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534.201(b),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On September 1, </w:t>
      </w:r>
      <w:r>
        <w:rPr>
          <w:u w:val="single"/>
        </w:rPr>
        <w:t xml:space="preserve">2025</w:t>
      </w:r>
      <w:r>
        <w:t xml:space="preserve"> [</w:t>
      </w:r>
      <w:r>
        <w:rPr>
          <w:strike/>
        </w:rPr>
        <w:t xml:space="preserve">2020</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w:t>
      </w:r>
      <w:r>
        <w:rPr>
          <w:u w:val="single"/>
        </w:rPr>
        <w:t xml:space="preserve">STAR+PLUS</w:t>
      </w:r>
      <w:r>
        <w:t xml:space="preserve"> [</w:t>
      </w:r>
      <w:r>
        <w:rPr>
          <w:strike/>
        </w:rPr>
        <w:t xml:space="preserve">STAR + PLUS</w:t>
      </w:r>
      <w:r>
        <w:t xml:space="preserve">] Medicaid managed care program in providing basic attendant and habilitation services and of the pilot programs established under Subchapter C, subject to Subsection (c)(1).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534.202(b),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After implementing the transition required by Section 534.201, on September 1, </w:t>
      </w:r>
      <w:r>
        <w:rPr>
          <w:u w:val="single"/>
        </w:rPr>
        <w:t xml:space="preserve">2027</w:t>
      </w:r>
      <w:r>
        <w:t xml:space="preserve"> [</w:t>
      </w:r>
      <w:r>
        <w:rPr>
          <w:strike/>
        </w:rPr>
        <w:t xml:space="preserve">2021</w:t>
      </w:r>
      <w:r>
        <w:t xml:space="preserve">], the commission shall transition the provision of Medicaid benefits to individuals to whom this section applies to the </w:t>
      </w:r>
      <w:r>
        <w:rPr>
          <w:u w:val="single"/>
        </w:rPr>
        <w:t xml:space="preserve">STAR+PLUS</w:t>
      </w:r>
      <w:r>
        <w:t xml:space="preserve"> [</w:t>
      </w:r>
      <w:r>
        <w:rPr>
          <w:strike/>
        </w:rPr>
        <w:t xml:space="preserve">STAR + PLUS</w:t>
      </w:r>
      <w:r>
        <w:t xml:space="preserve">]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