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4571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BAIL AND PRETRIAL RELEASE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Article 17.03, Code of Criminal Procedure, is amended by amending Subsections (a) and (c) and adding Subsection (b-2)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w:t>
      </w:r>
      <w:r>
        <w:rPr>
          <w:u w:val="single"/>
        </w:rPr>
        <w:t xml:space="preserve">,</w:t>
      </w:r>
      <w:r>
        <w:t xml:space="preserve"> [</w:t>
      </w:r>
      <w:r>
        <w:rPr>
          <w:strike/>
        </w:rPr>
        <w:t xml:space="preserve">or</w:t>
      </w:r>
      <w:r>
        <w:t xml:space="preserve">] (b-1)</w:t>
      </w:r>
      <w:r>
        <w:rPr>
          <w:u w:val="single"/>
        </w:rPr>
        <w:t xml:space="preserve">, or (b-2)</w:t>
      </w:r>
      <w:r>
        <w:t xml:space="preserve">, a magistrate may, in the magistrate's discretion, release the defendant on personal bond without sureties or other security.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magistrate shall release on personal bond a defendant who is not charged with and has not been previously convicted of a violent offense unless the magistrate finds good cause to justify not releasing the defendant on personal bond.</w:t>
      </w:r>
    </w:p>
    <w:p w:rsidR="003F3435" w:rsidRDefault="0032493E">
      <w:pPr>
        <w:spacing w:line="480" w:lineRule="auto"/>
        <w:ind w:firstLine="720"/>
        <w:jc w:val="both"/>
      </w:pPr>
      <w:r>
        <w:t xml:space="preserve">(c)</w:t>
      </w:r>
      <w:r xml:space="preserve">
        <w:t> </w:t>
      </w:r>
      <w:r xml:space="preserve">
        <w:t> </w:t>
      </w:r>
      <w:r>
        <w:t xml:space="preserve">When setting a personal bond under this chapter, on reasonable belief by the investigating or arresting law enforcement agent or magistrate of the presence of a controlled substance in the defendant's body or on the finding of drug or alcohol abuse related to the offense for which the defendant is charged, the court or a magistrate </w:t>
      </w:r>
      <w:r>
        <w:rPr>
          <w:u w:val="single"/>
        </w:rPr>
        <w:t xml:space="preserve">may</w:t>
      </w:r>
      <w:r>
        <w:t xml:space="preserve"> [</w:t>
      </w:r>
      <w:r>
        <w:rPr>
          <w:strike/>
        </w:rPr>
        <w:t xml:space="preserve">shall</w:t>
      </w:r>
      <w:r>
        <w:t xml:space="preserve">] require as a condition of personal bond that the defendant submit to testing for alcohol or a controlled substance in the defendant's body and participate in an alcohol or drug abuse treatment or education program if such a condition will serve to reasonably assure the appearance of the defendant for trial.</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Articles 17.033(a),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person who is arrested without a warrant and who is detained in jail must be released on </w:t>
      </w:r>
      <w:r>
        <w:rPr>
          <w:u w:val="single"/>
        </w:rPr>
        <w:t xml:space="preserve">personal</w:t>
      </w:r>
      <w:r>
        <w:t xml:space="preserve"> bond[</w:t>
      </w:r>
      <w:r>
        <w:rPr>
          <w:strike/>
        </w:rPr>
        <w:t xml:space="preserve">, in an amount not to exceed $5,000,</w:t>
      </w:r>
      <w:r>
        <w:t xml:space="preserve">] not later than the 24th hour after the person's arrest if the person was arrested for a misdemeanor and a magistrate has not determined whether probable cause exists to believe that the person committed the offense. [</w:t>
      </w:r>
      <w:r>
        <w:rPr>
          <w:strike/>
        </w:rPr>
        <w:t xml:space="preserve">If the person is unable to obtain a surety for the bond or unable to deposit money in the amount of the bond, the person must be released on personal bond.</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person who is arrested without a warrant and who is detained in jail must be released on bond, in an amount not to exceed </w:t>
      </w:r>
      <w:r>
        <w:rPr>
          <w:u w:val="single"/>
        </w:rPr>
        <w:t xml:space="preserve">$5,000</w:t>
      </w:r>
      <w:r>
        <w:t xml:space="preserve"> [</w:t>
      </w:r>
      <w:r>
        <w:rPr>
          <w:strike/>
        </w:rPr>
        <w:t xml:space="preserve">$10,000</w:t>
      </w:r>
      <w:r>
        <w:t xml:space="preserve">], not later than the </w:t>
      </w:r>
      <w:r>
        <w:rPr>
          <w:u w:val="single"/>
        </w:rPr>
        <w:t xml:space="preserve">24th</w:t>
      </w:r>
      <w:r>
        <w:t xml:space="preserve"> [</w:t>
      </w:r>
      <w:r>
        <w:rPr>
          <w:strike/>
        </w:rPr>
        <w:t xml:space="preserve">48th</w:t>
      </w:r>
      <w:r>
        <w:t xml:space="preserve">] hour after the person's arrest if the person was arrested for a felony and a magistrate has not determined whether probable cause exists to believe that the person committed the offense. If the person is unable to obtain a surety for the bond or unable to deposit money in the amount of the bond, the person must be released on personal bond.</w:t>
      </w:r>
    </w:p>
    <w:p w:rsidR="003F3435" w:rsidRDefault="0032493E">
      <w:pPr>
        <w:spacing w:line="480" w:lineRule="auto"/>
        <w:ind w:firstLine="720"/>
        <w:jc w:val="both"/>
      </w:pPr>
      <w:r>
        <w:t xml:space="preserve">(c)</w:t>
      </w:r>
      <w:r xml:space="preserve">
        <w:t> </w:t>
      </w:r>
      <w:r xml:space="preserve">
        <w:t> </w:t>
      </w:r>
      <w:r>
        <w:t xml:space="preserve">On the filing of an application by the attorney representing the state, a magistrate may postpone the release of a person under Subsection (a) or (b) for not more than </w:t>
      </w:r>
      <w:r>
        <w:rPr>
          <w:u w:val="single"/>
        </w:rPr>
        <w:t xml:space="preserve">48</w:t>
      </w:r>
      <w:r>
        <w:t xml:space="preserve"> [</w:t>
      </w:r>
      <w:r>
        <w:rPr>
          <w:strike/>
        </w:rPr>
        <w:t xml:space="preserve">72</w:t>
      </w:r>
      <w:r>
        <w:t xml:space="preserve">] hours after the person's arrest. An application filed under this subsection must state the reason a magistrate has not determined whether probable cause exists to believe that the person committed the offense for which the person was arrested.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change in law made by this article to Article 17.03, Code of Criminal Procedure, applies only to a personal bond that is executed on or after the effective date of this Act. A personal bond executed before the effective date of this Act is governed by the law in effect when the personal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change in law made by this article to Article 17.033, Code of Criminal Procedure, applies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jc w:val="center"/>
      </w:pPr>
      <w:r>
        <w:t xml:space="preserve">ARTICLE 2. JAIL STANDARDS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jails to:</w:t>
      </w:r>
    </w:p>
    <w:p w:rsidR="003F3435" w:rsidRDefault="0032493E">
      <w:pPr>
        <w:spacing w:line="480" w:lineRule="auto"/>
        <w:ind w:firstLine="2160"/>
        <w:jc w:val="both"/>
      </w:pPr>
      <w:r>
        <w:t xml:space="preserve">(A)</w:t>
      </w:r>
      <w:r xml:space="preserve">
        <w:t> </w:t>
      </w:r>
      <w:r xml:space="preserve">
        <w:t> </w:t>
      </w:r>
      <w:r>
        <w:t xml:space="preserve">determine if a prisoner is pregnant; and</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and mental health care, including nutritional requirements, and any special housing or work assignment needs for persons who are confined in the jail and are known or determined to be pregnant;</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w:t>
      </w:r>
      <w:r>
        <w:rPr>
          <w:u w:val="single"/>
        </w:rPr>
        <w:t xml:space="preserve">or</w:t>
      </w:r>
      <w:r>
        <w:t xml:space="preserve"> through a telemental health service 24 hours a day;</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r>
        <w:rPr>
          <w:u w:val="single"/>
        </w:rPr>
        <w:t xml:space="preserve">;</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adopt reasonable rules and procedures establishing minimum standards regarding the management of an intoxicated prisoner in county jails; and</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adopt reasonable rules and procedures establishing minimum standards regarding the prevention of sexual assault in county jails</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511.020(e), Government Code, is added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reports described in this section ought to be broken down by gender and race or ethnicity of the prisoner.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Not later than September 1, 2019, the Commission on Jail Standards shall adopt the rules and procedures required by Sections 511.009(a)(24) and (25), Government Code, as added by this article. On and after January 1, 2020, a county jail shall comply with any rule or procedure adopted by the Commission on Jail Standards under those subdivisions.</w:t>
      </w:r>
    </w:p>
    <w:p w:rsidR="003F3435" w:rsidRDefault="0032493E">
      <w:pPr>
        <w:spacing w:line="480" w:lineRule="auto"/>
        <w:jc w:val="center"/>
      </w:pPr>
      <w:r>
        <w:t xml:space="preserve">ARTICLE 3. MOTOR VEHICLE STOPS, SEARCHES, AND ISSUANCE OF CITATIONS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Article 2.13, Code of Criminal Procedure,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officer may not conduct a search based solely on a person's consent to the search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 verbally and in writing informs the person of the person's right to refuse the search;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signs an acknowledgment that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received the information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consents to the search.</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Article 2.134(f),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The data collected as a result of the reporting requirements of this article shall not constitute prima facie evidence of racial profiling </w:t>
      </w:r>
      <w:r>
        <w:rPr>
          <w:u w:val="single"/>
        </w:rPr>
        <w:t xml:space="preserve">but is admissible in a court of law</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Article 3.05, Code of Criminal Procedure, is amended to read as follows:</w:t>
      </w:r>
    </w:p>
    <w:p w:rsidR="003F3435" w:rsidRDefault="0032493E">
      <w:pPr>
        <w:spacing w:line="480" w:lineRule="auto"/>
        <w:ind w:firstLine="720"/>
        <w:jc w:val="both"/>
      </w:pPr>
      <w:r>
        <w:t xml:space="preserve">Art.</w:t>
      </w:r>
      <w:r xml:space="preserve">
        <w:t> </w:t>
      </w:r>
      <w:r>
        <w:t xml:space="preserve">3.05.</w:t>
      </w:r>
      <w:r xml:space="preserve">
        <w:t> </w:t>
      </w:r>
      <w:r xml:space="preserve">
        <w:t> </w:t>
      </w:r>
      <w:r>
        <w:t xml:space="preserve">RACIAL PROFILING. </w:t>
      </w:r>
      <w:r>
        <w:t xml:space="preserve"> </w:t>
      </w:r>
      <w:r>
        <w:rPr>
          <w:u w:val="single"/>
        </w:rPr>
        <w:t xml:space="preserve">(a)</w:t>
      </w:r>
      <w:r>
        <w:t xml:space="preserve"> </w:t>
      </w:r>
      <w:r>
        <w:t xml:space="preserve"> </w:t>
      </w:r>
      <w:r>
        <w:t xml:space="preserve">In this code, "racial profiling" means a law enforcement-initiated action based on an individual's race, ethnicity, or national origin rather than on the individual's behavior or on information identifying the individual as having engaged in criminal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Racial profiling may be identified through the examination of sufficient and evidence-based data analysis, taking into consideration the context and surroundings of an action initiated by law enforcement.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Article 14.06,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peace officer who is charging a person, including a child, with committing an offense that is a [</w:t>
      </w:r>
      <w:r>
        <w:rPr>
          <w:strike/>
        </w:rPr>
        <w:t xml:space="preserve">Class C</w:t>
      </w:r>
      <w:r>
        <w:t xml:space="preserve">] misdemeanor </w:t>
      </w:r>
      <w:r>
        <w:rPr>
          <w:u w:val="single"/>
        </w:rPr>
        <w:t xml:space="preserve">punishable by a fine only</w:t>
      </w:r>
      <w:r>
        <w:t xml:space="preserve">, other than an offense under Section 49.02, Penal Code, </w:t>
      </w:r>
      <w:r>
        <w:rPr>
          <w:u w:val="single"/>
        </w:rPr>
        <w:t xml:space="preserve">an offense under Chapter 106, Alcoholic Beverage Code, or an offense for which the officer reasonably believes it is necessary to take the person before a magistrate to prevent a foreseeable injury or an altercation, shall</w:t>
      </w:r>
      <w:r>
        <w:t xml:space="preserve"> [</w:t>
      </w:r>
      <w:r>
        <w:rPr>
          <w:strike/>
        </w:rPr>
        <w:t xml:space="preserve">may</w:t>
      </w:r>
      <w:r>
        <w:t xml:space="preserve">],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peace officer who is charging a person, including a child, with committing an offense that is a misdemeanor punishable by a fine only under Chapter 106, Alcoholic Beverage Code, may, instead of taking the person before a magistrate, issue to the person a citation that contains written notice of the time and place the person must appear before a magistrate, the name and address of the person charged, and the offense charged.</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speeding;</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use of a wireless communication device under Section 545.4251;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 </w:t>
      </w:r>
      <w:r>
        <w:rPr>
          <w:u w:val="single"/>
        </w:rPr>
        <w:t xml:space="preserve">misdemeanor under this subtitle that is punishable by a fine only</w:t>
      </w:r>
      <w:r>
        <w:t xml:space="preserve"> [</w:t>
      </w:r>
      <w:r>
        <w:rPr>
          <w:strike/>
        </w:rPr>
        <w:t xml:space="preserve">violation of the open container law, Section 49.031, Penal Code</w:t>
      </w:r>
      <w:r>
        <w:t xml:space="preserv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2.13(g), Code of Criminal Procedure, as added by this article, applies only to a motor vehicle stop or search that occurs on or after the effective date of this Act.</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The changes in law made by this article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article if any element of the offense occurred before that date.</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9.41, Penal Code, is amended to read as follows:</w:t>
      </w:r>
    </w:p>
    <w:p w:rsidR="003F3435" w:rsidRDefault="0032493E">
      <w:pPr>
        <w:spacing w:line="480" w:lineRule="auto"/>
        <w:ind w:firstLine="720"/>
        <w:jc w:val="both"/>
      </w:pPr>
      <w:r>
        <w:t xml:space="preserve">Sec.</w:t>
      </w:r>
      <w:r xml:space="preserve">
        <w:t> </w:t>
      </w:r>
      <w:r>
        <w:t xml:space="preserve">9.41.</w:t>
      </w:r>
      <w:r xml:space="preserve">
        <w:t> </w:t>
      </w:r>
      <w:r xml:space="preserve">
        <w:t> </w:t>
      </w:r>
      <w:r>
        <w:t xml:space="preserve">PROTECTION OF ONE'S OWN PROPERTY. </w:t>
      </w:r>
      <w:r>
        <w:t xml:space="preserve"> </w:t>
      </w:r>
      <w:r>
        <w:t xml:space="preserve">(a) </w:t>
      </w:r>
      <w:r>
        <w:t xml:space="preserve"> </w:t>
      </w:r>
      <w:r>
        <w:t xml:space="preserve">A person in lawful possession of land</w:t>
      </w:r>
      <w:r>
        <w:rPr>
          <w:u w:val="single"/>
        </w:rPr>
        <w:t xml:space="preserve">, including a habitation on the land,</w:t>
      </w:r>
      <w:r>
        <w:t xml:space="preserve"> or tangible, movable property is justified in using force against another when and to the degree the actor reasonably believes the force is immediately necessary to prevent or terminate the other's trespass on the land or unlawful interference with the property.</w:t>
      </w:r>
    </w:p>
    <w:p w:rsidR="003F3435" w:rsidRDefault="0032493E">
      <w:pPr>
        <w:spacing w:line="480" w:lineRule="auto"/>
        <w:ind w:firstLine="720"/>
        <w:jc w:val="both"/>
      </w:pPr>
      <w:r>
        <w:t xml:space="preserve">(b)</w:t>
      </w:r>
      <w:r xml:space="preserve">
        <w:t> </w:t>
      </w:r>
      <w:r xml:space="preserve">
        <w:t> </w:t>
      </w:r>
      <w:r>
        <w:t xml:space="preserve">A person unlawfully dispossessed of land</w:t>
      </w:r>
      <w:r>
        <w:rPr>
          <w:u w:val="single"/>
        </w:rPr>
        <w:t xml:space="preserve">, including a habitation on the land,</w:t>
      </w:r>
      <w:r>
        <w:t xml:space="preserve"> or tangible, movable property by another is justified in using force against the other when and to the degree the actor reasonably believes the force is immediately necessary to reenter the land or recover the property if the actor uses the force immediately or in fresh pursuit after the dispossession and:</w:t>
      </w:r>
    </w:p>
    <w:p w:rsidR="003F3435" w:rsidRDefault="0032493E">
      <w:pPr>
        <w:spacing w:line="480" w:lineRule="auto"/>
        <w:ind w:firstLine="1440"/>
        <w:jc w:val="both"/>
      </w:pPr>
      <w:r>
        <w:t xml:space="preserve">(1)</w:t>
      </w:r>
      <w:r xml:space="preserve">
        <w:t> </w:t>
      </w:r>
      <w:r xml:space="preserve">
        <w:t> </w:t>
      </w:r>
      <w:r>
        <w:t xml:space="preserve">the actor reasonably believes the other had no claim of right when he dispossessed the actor; or</w:t>
      </w:r>
    </w:p>
    <w:p w:rsidR="003F3435" w:rsidRDefault="0032493E">
      <w:pPr>
        <w:spacing w:line="480" w:lineRule="auto"/>
        <w:ind w:firstLine="1440"/>
        <w:jc w:val="both"/>
      </w:pPr>
      <w:r>
        <w:t xml:space="preserve">(2)</w:t>
      </w:r>
      <w:r xml:space="preserve">
        <w:t> </w:t>
      </w:r>
      <w:r xml:space="preserve">
        <w:t> </w:t>
      </w:r>
      <w:r>
        <w:t xml:space="preserve">the other accomplished the dispossession by using force, threat, or fraud against the actor.</w:t>
      </w:r>
    </w:p>
    <w:p w:rsidR="003F3435" w:rsidRDefault="0032493E">
      <w:pPr>
        <w:spacing w:line="480" w:lineRule="auto"/>
        <w:jc w:val="center"/>
      </w:pPr>
      <w:r>
        <w:t xml:space="preserve">ARTICLE 4. DEADLY FORCE.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9.42, Penal Code, is amended to read as follows:</w:t>
      </w:r>
    </w:p>
    <w:p w:rsidR="003F3435" w:rsidRDefault="0032493E">
      <w:pPr>
        <w:spacing w:line="480" w:lineRule="auto"/>
        <w:ind w:firstLine="720"/>
        <w:jc w:val="both"/>
      </w:pPr>
      <w:r>
        <w:t xml:space="preserve">Sec.</w:t>
      </w:r>
      <w:r xml:space="preserve">
        <w:t> </w:t>
      </w:r>
      <w:r>
        <w:t xml:space="preserve">9.42.</w:t>
      </w:r>
      <w:r xml:space="preserve">
        <w:t> </w:t>
      </w:r>
      <w:r xml:space="preserve">
        <w:t> </w:t>
      </w:r>
      <w:r>
        <w:t xml:space="preserve">DEADLY FORCE TO PROTECT PROPERTY.  A person is justified in using deadly force against another to protect land</w:t>
      </w:r>
      <w:r>
        <w:rPr>
          <w:u w:val="single"/>
        </w:rPr>
        <w:t xml:space="preserve">, including a habitation on the land,</w:t>
      </w:r>
      <w:r>
        <w:t xml:space="preserve"> or tangible, movable property </w:t>
      </w:r>
      <w:r>
        <w:rPr>
          <w:u w:val="single"/>
        </w:rPr>
        <w:t xml:space="preserve">if the actor</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is</w:t>
      </w:r>
      <w:r>
        <w:t xml:space="preserve"> [</w:t>
      </w:r>
      <w:r>
        <w:rPr>
          <w:strike/>
        </w:rPr>
        <w:t xml:space="preserve">if he would be</w:t>
      </w:r>
      <w:r>
        <w:t xml:space="preserve">] justified in using force against the other under Section 9.41;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when and to the degree he</w:t>
      </w:r>
      <w:r>
        <w:t xml:space="preserve">] reasonably believes the deadly force is immediately necessary:</w:t>
      </w:r>
    </w:p>
    <w:p w:rsidR="003F3435" w:rsidRDefault="0032493E">
      <w:pPr>
        <w:spacing w:line="480" w:lineRule="auto"/>
        <w:ind w:firstLine="2160"/>
        <w:jc w:val="both"/>
      </w:pPr>
      <w:r>
        <w:t xml:space="preserve">(A)</w:t>
      </w:r>
      <w:r xml:space="preserve">
        <w:t> </w:t>
      </w:r>
      <w:r xml:space="preserve">
        <w:t> </w:t>
      </w:r>
      <w:r>
        <w:t xml:space="preserve">to prevent the other's imminent commission of arson, burglary, robbery, aggravated robbery, theft during the nighttime, or criminal mischief during the nighttime; or</w:t>
      </w:r>
    </w:p>
    <w:p w:rsidR="003F3435" w:rsidRDefault="0032493E">
      <w:pPr>
        <w:spacing w:line="480" w:lineRule="auto"/>
        <w:ind w:firstLine="2160"/>
        <w:jc w:val="both"/>
      </w:pPr>
      <w:r>
        <w:t xml:space="preserve">(B)</w:t>
      </w:r>
      <w:r xml:space="preserve">
        <w:t> </w:t>
      </w:r>
      <w:r xml:space="preserve">
        <w:t> </w:t>
      </w:r>
      <w:r>
        <w:t xml:space="preserve">to prevent the other who is fleeing immediately after committing burglary, robbery, aggravated robbery, or theft during the nighttime from escaping with the property;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he</w:t>
      </w:r>
      <w:r>
        <w:t xml:space="preserve">] reasonably believes that:</w:t>
      </w:r>
    </w:p>
    <w:p w:rsidR="003F3435" w:rsidRDefault="0032493E">
      <w:pPr>
        <w:spacing w:line="480" w:lineRule="auto"/>
        <w:ind w:firstLine="2160"/>
        <w:jc w:val="both"/>
      </w:pPr>
      <w:r>
        <w:t xml:space="preserve">(A)</w:t>
      </w:r>
      <w:r xml:space="preserve">
        <w:t> </w:t>
      </w:r>
      <w:r xml:space="preserve">
        <w:t> </w:t>
      </w:r>
      <w:r>
        <w:t xml:space="preserve">the land or property cannot be protected or recovered by any other means; or</w:t>
      </w:r>
    </w:p>
    <w:p w:rsidR="003F3435" w:rsidRDefault="0032493E">
      <w:pPr>
        <w:spacing w:line="480" w:lineRule="auto"/>
        <w:ind w:firstLine="2160"/>
        <w:jc w:val="both"/>
      </w:pPr>
      <w:r>
        <w:t xml:space="preserve">(B)</w:t>
      </w:r>
      <w:r xml:space="preserve">
        <w:t> </w:t>
      </w:r>
      <w:r xml:space="preserve">
        <w:t> </w:t>
      </w:r>
      <w:r>
        <w:t xml:space="preserve">the use of force other than deadly force to protect or recover the land or property would expose the actor or another to a substantial risk of death or serious bodily injury.</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Sections 9.32(a) and (c),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is justified in using deadly force against another </w:t>
      </w:r>
      <w:r>
        <w:rPr>
          <w:u w:val="single"/>
        </w:rPr>
        <w:t xml:space="preserve">if the actor</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is</w:t>
      </w:r>
      <w:r>
        <w:t xml:space="preserve"> [</w:t>
      </w:r>
      <w:r>
        <w:rPr>
          <w:strike/>
        </w:rPr>
        <w:t xml:space="preserve">if the actor would be</w:t>
      </w:r>
      <w:r>
        <w:t xml:space="preserve">] justified in using force against the other under Section 9.31;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is unable to safely retreat;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when and to the degree the actor</w:t>
      </w:r>
      <w:r>
        <w:t xml:space="preserve">] reasonably believes the deadly force is immediately necessary:</w:t>
      </w:r>
    </w:p>
    <w:p w:rsidR="003F3435" w:rsidRDefault="0032493E">
      <w:pPr>
        <w:spacing w:line="480" w:lineRule="auto"/>
        <w:ind w:firstLine="2160"/>
        <w:jc w:val="both"/>
      </w:pPr>
      <w:r>
        <w:t xml:space="preserve">(A)</w:t>
      </w:r>
      <w:r xml:space="preserve">
        <w:t> </w:t>
      </w:r>
      <w:r xml:space="preserve">
        <w:t> </w:t>
      </w:r>
      <w:r>
        <w:t xml:space="preserve">to protect the actor against the other's use or attempted use of unlawful deadly force; or</w:t>
      </w:r>
    </w:p>
    <w:p w:rsidR="003F3435" w:rsidRDefault="0032493E">
      <w:pPr>
        <w:spacing w:line="480" w:lineRule="auto"/>
        <w:ind w:firstLine="2160"/>
        <w:jc w:val="both"/>
      </w:pPr>
      <w:r>
        <w:t xml:space="preserve">(B)</w:t>
      </w:r>
      <w:r xml:space="preserve">
        <w:t> </w:t>
      </w:r>
      <w:r xml:space="preserve">
        <w:t> </w:t>
      </w:r>
      <w:r>
        <w:t xml:space="preserve">to prevent the other's imminent commission of aggravated kidnapping, murder, sexual assault, </w:t>
      </w:r>
      <w:r>
        <w:rPr>
          <w:u w:val="single"/>
        </w:rPr>
        <w:t xml:space="preserve">or</w:t>
      </w:r>
      <w:r>
        <w:t xml:space="preserve"> aggravated sexual assault[</w:t>
      </w:r>
      <w:r>
        <w:rPr>
          <w:strike/>
        </w:rPr>
        <w:t xml:space="preserve">, robbery, or aggravated robbery</w:t>
      </w:r>
      <w:r>
        <w:t xml:space="preserve">].</w:t>
      </w:r>
    </w:p>
    <w:p w:rsidR="003F3435" w:rsidRDefault="0032493E">
      <w:pPr>
        <w:spacing w:line="480" w:lineRule="auto"/>
        <w:ind w:firstLine="720"/>
        <w:jc w:val="both"/>
      </w:pPr>
      <w:r>
        <w:t xml:space="preserve">(c)</w:t>
      </w:r>
      <w:r xml:space="preserve">
        <w:t> </w:t>
      </w:r>
      <w:r xml:space="preserve">
        <w:t> </w:t>
      </w:r>
      <w:r>
        <w:t xml:space="preserve">A person who </w:t>
      </w:r>
      <w:r>
        <w:rPr>
          <w:u w:val="single"/>
        </w:rPr>
        <w:t xml:space="preserve">is in the person's own habitation and</w:t>
      </w:r>
      <w:r>
        <w:t xml:space="preserve"> [</w:t>
      </w:r>
      <w:r>
        <w:rPr>
          <w:strike/>
        </w:rPr>
        <w:t xml:space="preserve">has a right to be present at the location where the deadly force is used,</w:t>
      </w:r>
      <w:r>
        <w:t xml:space="preserve">] who has not provoked the person against whom the deadly force is used[</w:t>
      </w:r>
      <w:r>
        <w:rPr>
          <w:strike/>
        </w:rPr>
        <w:t xml:space="preserve">, and who is not engaged in criminal activity at the time the deadly force is used</w:t>
      </w:r>
      <w:r>
        <w:t xml:space="preserve">] is not required to retreat before using deadly force as described by this section.</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Sections 9.32(b) and (d), Penal Code, are repealed.</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5. POLICE TRAINING</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1701.253, Occupations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As part of the minimum curriculum requirements, the commission shall require an officer to complete a statewide education and training program on tactical communication.</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