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4574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certain goals adopted by the United Nations in the public school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(x) to read as follows: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State Board of Education by rule shall require each school district to incorporate into the district's curriculum the  17 sustainable development goals adopted by the United Nations to transform the world.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