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4597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cybersecurity of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 139 (b),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information is confidential:</w:t>
      </w:r>
    </w:p>
    <w:p w:rsidR="003F3435" w:rsidRDefault="0032493E">
      <w:pPr>
        <w:spacing w:line="480" w:lineRule="auto"/>
        <w:ind w:firstLine="1440"/>
        <w:jc w:val="both"/>
      </w:pPr>
      <w:r>
        <w:t xml:space="preserve">(1)</w:t>
      </w:r>
      <w:r xml:space="preserve">
        <w:t> </w:t>
      </w:r>
      <w:r xml:space="preserve">
        <w:t> </w:t>
      </w:r>
      <w:r>
        <w:t xml:space="preserve">a computer network vulnerability report;</w:t>
      </w:r>
    </w:p>
    <w:p w:rsidR="003F3435" w:rsidRDefault="0032493E">
      <w:pPr>
        <w:spacing w:line="480" w:lineRule="auto"/>
        <w:ind w:firstLine="1440"/>
        <w:jc w:val="both"/>
      </w:pPr>
      <w:r>
        <w:t xml:space="preserve">(2)</w:t>
      </w:r>
      <w:r xml:space="preserve">
        <w:t> </w:t>
      </w:r>
      <w:r xml:space="preserve">
        <w:t> </w:t>
      </w:r>
      <w:r>
        <w:t xml:space="preserve">any other assessment of the extent to which data processing operations, a computer, a computer program, network, system, or system interface, or software of a governmental body or of a contractor of a governmental body is vulnerable to unauthorized access or harm, including an assessment of the extent to which the governmental body's or contractor's electronically stored information containing sensitive or critical information is vulnerable to alteration, damage, erasure, or inappropriate use;</w:t>
      </w:r>
    </w:p>
    <w:p w:rsidR="003F3435" w:rsidRDefault="0032493E">
      <w:pPr>
        <w:spacing w:line="480" w:lineRule="auto"/>
        <w:ind w:firstLine="1440"/>
        <w:jc w:val="both"/>
      </w:pPr>
      <w:r>
        <w:t xml:space="preserve">(3)</w:t>
      </w:r>
      <w:r xml:space="preserve">
        <w:t> </w:t>
      </w:r>
      <w:r xml:space="preserve">
        <w:t> </w:t>
      </w:r>
      <w:r>
        <w:t xml:space="preserve">a photocopy of other copy of an identification badge issued to an official or employee of a governmental body;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information directly arising from a governmental body's routine to prevent, detect, investigate, or mitigate a computer security incident, including information contained in or derived from an information security log; </w:t>
      </w:r>
      <w:r>
        <w:rPr>
          <w:u w:val="single"/>
        </w:rPr>
        <w:t xml:space="preserve">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about a state agency's cybersecurity insurance coverage, including policy provisions and coverage limits.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N-1, Chapter 2054, Government Code, is amended by adding Section 2054.5172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2054.5172.</w:t>
      </w:r>
      <w:r>
        <w:rPr>
          <w:u w:val="single"/>
        </w:rPr>
        <w:t xml:space="preserve"> </w:t>
      </w:r>
      <w:r>
        <w:rPr>
          <w:u w:val="single"/>
        </w:rPr>
        <w:t xml:space="preserve"> </w:t>
      </w:r>
      <w:r>
        <w:rPr>
          <w:u w:val="single"/>
        </w:rPr>
        <w:t xml:space="preserve">CYBER RANGE.  (a) </w:t>
      </w:r>
      <w:r>
        <w:rPr>
          <w:u w:val="single"/>
        </w:rPr>
        <w:t xml:space="preserve"> </w:t>
      </w:r>
      <w:r>
        <w:rPr>
          <w:u w:val="single"/>
        </w:rPr>
        <w:t xml:space="preserve">In this section, "cyber range" means a virtual environment used for interactive training in the defense against and response to cyberwarfare and other cybersecurity incidents.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create a cyber range for use by public sector employees with responsibility for cybersecurity to improve this state's cybersecurity capabilities.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N-1, Chapter 2054, Government Code, is amended by adding Section 2054.519, 2054.520, and 2054.521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CYBERSECURITY RESOURCES PROGRAM FOR STATE AGENCIES.  (a) </w:t>
      </w:r>
      <w:r>
        <w:rPr>
          <w:u w:val="single"/>
        </w:rPr>
        <w:t xml:space="preserve"> </w:t>
      </w:r>
      <w:r>
        <w:rPr>
          <w:u w:val="single"/>
        </w:rPr>
        <w:t xml:space="preserve">The department may establish a program that provides to state agencies the use of information security officers and other cybersecurity resources to assist in managing the agencies' information 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w:t>
      </w:r>
      <w:r>
        <w:rPr>
          <w:u w:val="single"/>
        </w:rPr>
        <w:t xml:space="preserve"> </w:t>
      </w:r>
      <w:r>
        <w:rPr>
          <w:u w:val="single"/>
        </w:rPr>
        <w:t xml:space="preserve"> </w:t>
      </w:r>
      <w:r>
        <w:rPr>
          <w:u w:val="single"/>
        </w:rPr>
        <w:t xml:space="preserve">CYBERSECURITY INSURANCE.  (a) </w:t>
      </w:r>
      <w:r>
        <w:rPr>
          <w:u w:val="single"/>
        </w:rPr>
        <w:t xml:space="preserve"> </w:t>
      </w:r>
      <w:r>
        <w:rPr>
          <w:u w:val="single"/>
        </w:rPr>
        <w:t xml:space="preserve">The State Office of Risk Management shall evaluate the feasibility of providing cybersecurity insurance policies to state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Risk Management shall develop guidance for state agencies regarding cybersecurity insurance coverage. The guidance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best practices for making cybersecurity insurance coverage decisions;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a state agency in determining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cybersecurity insurance coverage would be beneficial to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should purchase a cybersecurity insurance policy from a third party or self-insure.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review and consider the guidance developed under this section in connection with the department's protection of statewide technology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2054.521.</w:t>
      </w:r>
      <w:r>
        <w:rPr>
          <w:u w:val="single"/>
        </w:rPr>
        <w:t xml:space="preserve"> </w:t>
      </w:r>
      <w:r>
        <w:rPr>
          <w:u w:val="single"/>
        </w:rPr>
        <w:t xml:space="preserve"> </w:t>
      </w:r>
      <w:r>
        <w:rPr>
          <w:u w:val="single"/>
        </w:rPr>
        <w:t xml:space="preserve">BUG BOUNTY PROGRAM.  (a) The department by rule may establish a bug bounty program, using money available for that purpose from legislative appropriations, to pay bounties to persons who uncover or resolve security flaws in state websites and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determine eligibility criteria for receiving a bounty under this section and the amount of a bounty to be paid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or contractor with a state agency is not eligible to receive a bounty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payment of a bounty under this section does not affect a person 's civil or criminal liability for prohibited conduct related to a state website or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2054.136, Government Code, is amended to read as follows:</w:t>
      </w:r>
    </w:p>
    <w:p w:rsidR="003F3435" w:rsidRDefault="0032493E">
      <w:pPr>
        <w:spacing w:line="480" w:lineRule="auto"/>
        <w:ind w:firstLine="720"/>
        <w:jc w:val="both"/>
      </w:pPr>
      <w:r>
        <w:t xml:space="preserve">Sec.</w:t>
      </w:r>
      <w:r xml:space="preserve">
        <w:t> </w:t>
      </w:r>
      <w:r>
        <w:t xml:space="preserve">2054.136.</w:t>
      </w:r>
      <w:r xml:space="preserve">
        <w:t> </w:t>
      </w:r>
      <w:r xml:space="preserve">
        <w:t> </w:t>
      </w:r>
      <w:r>
        <w:t xml:space="preserve">DESIGNATED INFORMATION SECURITY OFFICER; DUTIES. </w:t>
      </w:r>
      <w:r>
        <w:t xml:space="preserve"> </w:t>
      </w:r>
      <w:r>
        <w:rPr>
          <w:u w:val="single"/>
        </w:rPr>
        <w:t xml:space="preserve">(a) </w:t>
      </w:r>
      <w:r>
        <w:rPr>
          <w:u w:val="single"/>
        </w:rPr>
        <w:t xml:space="preserve"> </w:t>
      </w:r>
      <w:r>
        <w:rPr>
          <w:u w:val="single"/>
        </w:rPr>
        <w:t xml:space="preserve">In this section, "cloud computing service" has the meaning assigned by Section 2157.007.</w:t>
      </w:r>
    </w:p>
    <w:p w:rsidR="003F3435" w:rsidRDefault="0032493E">
      <w:pPr>
        <w:spacing w:line="480" w:lineRule="auto"/>
        <w:ind w:firstLine="720"/>
        <w:jc w:val="both"/>
      </w:pPr>
      <w:r>
        <w:rPr>
          <w:u w:val="single"/>
        </w:rPr>
        <w:t xml:space="preserve">(b)</w:t>
      </w:r>
      <w:r xml:space="preserve">
        <w:t> </w:t>
      </w:r>
      <w:r xml:space="preserve">
        <w:t> </w:t>
      </w:r>
      <w:r>
        <w:t xml:space="preserve">Each state agency shall designate an information security officer who:</w:t>
      </w:r>
    </w:p>
    <w:p w:rsidR="003F3435" w:rsidRDefault="0032493E">
      <w:pPr>
        <w:spacing w:line="480" w:lineRule="auto"/>
        <w:ind w:firstLine="1440"/>
        <w:jc w:val="both"/>
      </w:pPr>
      <w:r>
        <w:t xml:space="preserve">(1)</w:t>
      </w:r>
      <w:r xml:space="preserve">
        <w:t> </w:t>
      </w:r>
      <w:r xml:space="preserve">
        <w:t> </w:t>
      </w:r>
      <w:r>
        <w:t xml:space="preserve">reports to the agency 's executive-level management;</w:t>
      </w:r>
    </w:p>
    <w:p w:rsidR="003F3435" w:rsidRDefault="0032493E">
      <w:pPr>
        <w:spacing w:line="480" w:lineRule="auto"/>
        <w:ind w:firstLine="1440"/>
        <w:jc w:val="both"/>
      </w:pPr>
      <w:r>
        <w:t xml:space="preserve">(2)</w:t>
      </w:r>
      <w:r xml:space="preserve">
        <w:t> </w:t>
      </w:r>
      <w:r xml:space="preserve">
        <w:t> </w:t>
      </w:r>
      <w:r>
        <w:t xml:space="preserve">has authority over information security for the entire agency;</w:t>
      </w:r>
    </w:p>
    <w:p w:rsidR="003F3435" w:rsidRDefault="0032493E">
      <w:pPr>
        <w:spacing w:line="480" w:lineRule="auto"/>
        <w:ind w:firstLine="1440"/>
        <w:jc w:val="both"/>
      </w:pPr>
      <w:r>
        <w:t xml:space="preserve">(3)</w:t>
      </w:r>
      <w:r xml:space="preserve">
        <w:t> </w:t>
      </w:r>
      <w:r xml:space="preserve">
        <w:t> </w:t>
      </w:r>
      <w:r>
        <w:t xml:space="preserve">possesses the training and experience required to perform the duties required by department rules; and</w:t>
      </w:r>
    </w:p>
    <w:p w:rsidR="003F3435" w:rsidRDefault="0032493E">
      <w:pPr>
        <w:spacing w:line="480" w:lineRule="auto"/>
        <w:ind w:firstLine="1440"/>
        <w:jc w:val="both"/>
      </w:pPr>
      <w:r>
        <w:t xml:space="preserve">(4)</w:t>
      </w:r>
      <w:r xml:space="preserve">
        <w:t> </w:t>
      </w:r>
      <w:r xml:space="preserve">
        <w:t> </w:t>
      </w:r>
      <w:r>
        <w:t xml:space="preserve">to the extent feasible, has information security duties as the officer 's primary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 information security officer must authorize the purchase of cloud computing services before the agency may enter into a contract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2054.1125,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contract for cloud computing services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