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86R16618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of small occupancy facilities by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Human Resources Code, is amended by adding Section 242.0525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242.0525.</w:t>
      </w:r>
      <w:r>
        <w:rPr>
          <w:u w:val="single"/>
        </w:rPr>
        <w:t xml:space="preserve"> </w:t>
      </w:r>
      <w:r>
        <w:rPr>
          <w:u w:val="single"/>
        </w:rPr>
        <w:t xml:space="preserve"> </w:t>
      </w:r>
      <w:r>
        <w:rPr>
          <w:u w:val="single"/>
        </w:rPr>
        <w:t xml:space="preserve">SMALL OCCUPANCY FACILITIES.  (a) </w:t>
      </w:r>
      <w:r>
        <w:rPr>
          <w:u w:val="single"/>
        </w:rPr>
        <w:t xml:space="preserve"> </w:t>
      </w:r>
      <w:r>
        <w:rPr>
          <w:u w:val="single"/>
        </w:rPr>
        <w:t xml:space="preserve">The department shall construct small occupancy facilities with the purpose of gradually closing and replacing the large, remote secure facilities operated by the department. In constructing the small occupancy facilities, the department shall ensure that each small occupancy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therapeutic and rehabilitative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housing for not more than 40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constructed in conjunction with the regionalization plan described by Section 203.017.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July 1, 2020, the department shall complete the construction of five small occupancy facilities. </w:t>
      </w:r>
      <w:r>
        <w:rPr>
          <w:u w:val="single"/>
        </w:rPr>
        <w:t xml:space="preserve"> </w:t>
      </w:r>
      <w:r>
        <w:rPr>
          <w:u w:val="single"/>
        </w:rPr>
        <w:t xml:space="preserve">Not later than July 1, 2021, the department shall complete the construction of five additional small occupancy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completion of construction of each small occupancy facility, the department, in coordination with the office of inspector general, shall move children who are committed to the large, remote secure facilities operated by the department into the small occupancy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