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w:t>
      </w:r>
      <w:r xml:space="preserve">
        <w:tab wTab="150" tlc="none" cTlc="0"/>
      </w:r>
      <w:r>
        <w:t xml:space="preserve">H.B.</w:t>
      </w:r>
      <w:r xml:space="preserve">
        <w:t> </w:t>
      </w:r>
      <w:r>
        <w:t xml:space="preserve">No.</w:t>
      </w:r>
      <w:r xml:space="preserve">
        <w:t> </w:t>
      </w:r>
      <w:r>
        <w:t xml:space="preserve">4623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against the creation of a fund and the use of state money by a state elected official or a state elected official's staff to settle or pay a sexual harassment claim made against a state elected official or the state elected official's staff.</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3, Government Code, is amended by adding Chapter 307 to read as follows:</w:t>
      </w:r>
    </w:p>
    <w:p w:rsidR="003F3435" w:rsidRDefault="0032493E">
      <w:pPr>
        <w:spacing w:line="480" w:lineRule="auto"/>
        <w:jc w:val="center"/>
      </w:pPr>
      <w:r>
        <w:rPr>
          <w:u w:val="single"/>
        </w:rPr>
        <w:t xml:space="preserve">CHAPTER 307. PROHIBITION ON FUND CREATION AND THE USE OF STATE MONEY BY AN ELECTED OFFICIAL OR ELECTED OFFICIAL'S STAFF TO SETTLE OR PAY SEXUAL HARASSMENT CLAIMS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307.001.</w:t>
      </w:r>
      <w:r>
        <w:rPr>
          <w:u w:val="single"/>
        </w:rPr>
        <w:t xml:space="preserve"> </w:t>
      </w:r>
      <w:r>
        <w:rPr>
          <w:u w:val="single"/>
        </w:rPr>
        <w:t xml:space="preserve"> </w:t>
      </w:r>
      <w:r>
        <w:rPr>
          <w:u w:val="single"/>
        </w:rPr>
        <w:t xml:space="preserve">PROHIBITION ON FUND CREATION AND THE USE OF STATE MONEY BY STATE ELECTED OFFICIAL OR STATE ELECTED OFFICIAL'S STAFF TO SETTLE OR PAY SEXUAL HARASSMENT CLAIMS.  The legislature  may not create a fund or permit the use of state money by a state  elected official or the state elected official's staff to settle or otherwise pay a sexual harassment claim made against a state  elected official or a member of the state elected official's staff. </w:t>
      </w:r>
      <w:r>
        <w:rPr>
          <w:u w:val="single"/>
        </w:rPr>
        <w:t xml:space="preserve"> </w:t>
      </w:r>
      <w:r>
        <w:rPr>
          <w:u w:val="single"/>
        </w:rPr>
        <w:t xml:space="preserve">A state elected official or a state elected official's staff is personally liable for any claim due to their misconduct.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