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86R8036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4627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salary of superintendents of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11.201,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school district may not employ a superintendent for an annual salary in an amount that is greater than 150 percent of the amount of the annual salary authorized by the legislature for the governor.  For purposes of this subsection, a superintendent's annual salary does not include an amount paid by the district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bonus;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allowance or stipend.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an employment contract that is entered into on or after September 1, 2019.  An employment contract that is entered into before September 1, 2019, is governed by the law as it existed at the time the contract was entered into, and the former law remains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