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86R7876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Montgomery County Municipal Utility District No. 100.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8119, Special District Local Laws Code, is amended by adding Section 8119.106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8119.106.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8119.023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8119.023.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law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