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Cy-Champ Public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8178.003(b)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All land and other property included in the boundaries of the district will benefit from the works and projects accomplished by the district under the powers conferred by Section 59, Article XVI, Texas Constitution</w:t>
      </w:r>
      <w:r>
        <w:rPr>
          <w:u w:val="single"/>
        </w:rPr>
        <w:t xml:space="preserve">, and Section 52, Article III, Texas Constitution</w:t>
      </w:r>
      <w:r>
        <w:t xml:space="preserve">.</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w:t>
      </w:r>
      <w:r>
        <w:t xml:space="preserve"> Section 59, Article XVI, Texas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8178, Special District Local Laws Code, is amended by adding Sections 8178.102, 8178.103, 8178.104, and 8178.105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8178.102.</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8178.103.</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8178.104.</w:t>
      </w:r>
      <w:r>
        <w:rPr>
          <w:u w:val="single"/>
        </w:rPr>
        <w:t xml:space="preserve"> </w:t>
      </w:r>
      <w:r>
        <w:rPr>
          <w:u w:val="single"/>
        </w:rPr>
        <w:t xml:space="preserve"> </w:t>
      </w:r>
      <w:r>
        <w:rPr>
          <w:u w:val="single"/>
        </w:rPr>
        <w:t xml:space="preserve">AUTHORITY TO ESTABLISH DEFINED AREAS.  Notwithstanding the acreage requirement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8178.105.</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8178, Special District Local Laws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 FOR ROAD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8178.102.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outstanding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8178.152.</w:t>
      </w:r>
      <w:r>
        <w:rPr>
          <w:u w:val="single"/>
        </w:rPr>
        <w:t xml:space="preserve"> </w:t>
      </w:r>
      <w:r>
        <w:rPr>
          <w:u w:val="single"/>
        </w:rPr>
        <w:t xml:space="preserve"> </w:t>
      </w:r>
      <w:r>
        <w:rPr>
          <w:u w:val="single"/>
        </w:rPr>
        <w:t xml:space="preserve">TAXES FOR ROAD BONDS. </w:t>
      </w:r>
      <w:r>
        <w:rPr>
          <w:u w:val="single"/>
        </w:rPr>
        <w:t xml:space="preserve"> </w:t>
      </w:r>
      <w:r>
        <w:rPr>
          <w:u w:val="single"/>
        </w:rPr>
        <w:t xml:space="preserve">At the time the district issues bonds for road projects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Cy-Champ Public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and proceedings of the board of directors of the Cy-Champ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4646 was passed by the House on May 3, 2019, by the following vote:</w:t>
      </w:r>
      <w:r xml:space="preserve">
        <w:t> </w:t>
      </w:r>
      <w:r xml:space="preserve">
        <w:t> </w:t>
      </w:r>
      <w:r>
        <w:t xml:space="preserve">Yeas 127,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