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2019S0262-1  02/22/19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4648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Lubbock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LUBBOCK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PURPOSE.  The purpose of this chapter is to authorize the district to administer a health care provider participation program to provide additional compensation to nonpublic hospitals by collecting mandatory payments from each nonpublic hospital in the district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"Commissioners court" means the Commissioners Court of Lubbock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Lubbock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Lubbock County Hospital District of Lubbock County,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APPLICABILITY.  This chapter applies only to the Lubbock County Hospital District of Lubbock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The board may authorize the collection of a mandatory payment authorized under this chapter from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PROGRAM ADMINISTRATION.  (a)  The board, subject to the approval of the commissioners court, shall delegate all administrative responsibilities of the program, including collection of mandatory payments, expenditures, and audits, to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rules relating to the administration of the program.</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the chief operating officer of each institutional health care provider in the district.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Determination of the amount of any mandatory payments to be collected during the year shall be shown to be based on reasonable estimates of the amount of revenue necessary to meet and cover the nonfederal share of payments described by Section 298C.103(b)(1) that is otherwise unfunded, and is subject to the final approval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LOCAL PROVIDER PARTICIPATION FUND; DEPOSITORY.  (a)  If the board authorizes the collection of a mandatory payment authorized under this chapter, and the commissioners court approves such collection, the commissioners court shall by resolution create a local provider participation fund in one or more banks located in the district that are designated by the commissioners court to serve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the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by law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DEPOSITS TO FUND; AUTHORIZED USES OF MONEY.  (a)  The local provider participation fund established under Section 298C.102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mandatory payments authorized under this chapter and received by the county;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local provider participation fund to the state as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 the nonfederal share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for nonpublic hospitals and delivery system reform incentive payments for nonpublic hospitals, if those payments are authorized under the Texas Healthcare Transformation and Quality Improvement Program waiver issued under Section 1115 of the federal Social Security Act (42 U.S.C. Section 1315);</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to nonpublic hospitals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county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payments described by Subdivision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payments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(a)  If the board authorizes a program under this chapter, the board, subject to the approval of the commissioners court, may require an annual mandatory payment to be assessed on the net patient revenue of each institutional health care provider located in the district.  The commissioners court may provide that the mandatory payment is to be collected at least annually, but not more often than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a uniform percentage of the amount of net patient revenue generated by each paying hospital in the district.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aggregate amount of the mandatory payments required of all paying hospitals in the district may not exceed six percent of the aggregate net patient revenue of all paying hospitals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board, with the approval of the commissioners court, shall set the mandatory payments in amounts that in the aggregate will generate sufficient revenue to cover the administrative expenses of the county for activities under this chapter, fund an intergovernmental transfer described by Section 298C.103(b)(1), or make other payments authorized under this chapter.  The mandatory payment amounts must be set based on reasonable estimates of the amount of revenue necessary to fully meet and cover authorized expenses under this chapter.  The amount of revenue from mandatory payments that may be used for administrative expenses by the county in a year may not exceed $25,000, plus the cost of collateralization of deposits.  If the county demonstrates to the paying hospitals that the costs of administering the program under this chapter, excluding those costs associated with the collateralization of deposits, exceed $25,000 in any year, on consent of a majority of all of the paying hospitals, the county may use additional revenue from mandatory payments received under this chapter to compensate the county for its administrative expenses.  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 or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4, Article IX, Texas Constitution, or Chapter 1053, Special District Local Laws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