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86R10844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in Collin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w:t>
      </w:r>
      <w:r>
        <w:rPr>
          <w:u w:val="single"/>
        </w:rPr>
        <w:t xml:space="preserve">the magistrates appointed by the Collin County Commissioners Court</w:t>
      </w:r>
      <w:r>
        <w:t xml:space="preserve"> [</w:t>
      </w:r>
      <w:r>
        <w:rPr>
          <w:strike/>
        </w:rPr>
        <w:t xml:space="preserve">as added by H.B. No.</w:t>
      </w:r>
      <w:r xml:space="preserve">
        <w:rPr>
          <w:strike/>
        </w:rPr>
        <w:t> </w:t>
      </w:r>
      <w:r>
        <w:rPr>
          <w:strike/>
        </w:rPr>
        <w:t xml:space="preserve">2132, Acts of the 82nd Legislature, Regular Session, 2011</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w:t>
      </w:r>
      <w:r>
        <w:rPr>
          <w:u w:val="single"/>
        </w:rPr>
        <w:t xml:space="preserve"> </w:t>
      </w:r>
      <w:r>
        <w:rPr>
          <w:u w:val="single"/>
        </w:rPr>
        <w:t xml:space="preserve">MAGISTRATES IN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54.2201.</w:t>
      </w:r>
      <w:r>
        <w:rPr>
          <w:u w:val="single"/>
        </w:rPr>
        <w:t xml:space="preserve"> </w:t>
      </w:r>
      <w:r>
        <w:rPr>
          <w:u w:val="single"/>
        </w:rPr>
        <w:t xml:space="preserve"> </w:t>
      </w:r>
      <w:r>
        <w:rPr>
          <w:u w:val="single"/>
        </w:rPr>
        <w:t xml:space="preserve">AUTHORIZATION; APPOINTMENT; TERMINATION; ELIMINATION.  (a)  The Commissioners Court of Collin County by majority vote may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appointing a magistrate must be signed by the county judge of Collin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be terminated by a majority vote of the Commissioners Court of Collin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54.2202.</w:t>
      </w:r>
      <w:r>
        <w:rPr>
          <w:u w:val="single"/>
        </w:rPr>
        <w:t xml:space="preserve"> </w:t>
      </w:r>
      <w:r>
        <w:rPr>
          <w:u w:val="single"/>
        </w:rPr>
        <w:t xml:space="preserve"> </w:t>
      </w:r>
      <w:r>
        <w:rPr>
          <w:u w:val="single"/>
        </w:rPr>
        <w:t xml:space="preserve">QUALIFICATIONS; OATH OF OFFICE.  (a)  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Collin County for at least the four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54.2201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54.2203.</w:t>
      </w:r>
      <w:r>
        <w:rPr>
          <w:u w:val="single"/>
        </w:rPr>
        <w:t xml:space="preserve"> </w:t>
      </w:r>
      <w:r>
        <w:rPr>
          <w:u w:val="single"/>
        </w:rPr>
        <w:t xml:space="preserve"> </w:t>
      </w:r>
      <w:r>
        <w:rPr>
          <w:u w:val="single"/>
        </w:rPr>
        <w:t xml:space="preserve">COMPENSATION.  A magistrate is entitled to the compensation set by the Commissioners Court of Collin County. </w:t>
      </w:r>
      <w:r>
        <w:rPr>
          <w:u w:val="single"/>
        </w:rPr>
        <w:t xml:space="preserve"> </w:t>
      </w:r>
      <w:r>
        <w:rPr>
          <w:u w:val="single"/>
        </w:rPr>
        <w:t xml:space="preserve">The compensation shall be paid from the general fund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54.2205.</w:t>
      </w:r>
      <w:r>
        <w:rPr>
          <w:u w:val="single"/>
        </w:rPr>
        <w:t xml:space="preserve"> </w:t>
      </w:r>
      <w:r>
        <w:rPr>
          <w:u w:val="single"/>
        </w:rPr>
        <w:t xml:space="preserve"> </w:t>
      </w:r>
      <w:r>
        <w:rPr>
          <w:u w:val="single"/>
        </w:rPr>
        <w:t xml:space="preserve">PROCEEDING THAT MAY BE REFERRED.  (a)  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selection of a jury;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or justice of the peace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magistrate is acting as an associate judge under Section 54.2216, the magistrate may hear any case referred under Section 54A.106.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preside over a criminal trial on the merits, regardless of whether the trial is before a jury.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not hear any jury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54.2206.</w:t>
      </w:r>
      <w:r>
        <w:rPr>
          <w:u w:val="single"/>
        </w:rPr>
        <w:t xml:space="preserve"> </w:t>
      </w:r>
      <w:r>
        <w:rPr>
          <w:u w:val="single"/>
        </w:rPr>
        <w:t xml:space="preserve"> </w:t>
      </w:r>
      <w:r>
        <w:rPr>
          <w:u w:val="single"/>
        </w:rPr>
        <w:t xml:space="preserve">ORDER OF REFERRAL.  (a)  To refer one or more cases to a magistrate, a judge or justice of the peace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54.2207.</w:t>
      </w:r>
      <w:r>
        <w:rPr>
          <w:u w:val="single"/>
        </w:rPr>
        <w:t xml:space="preserve"> </w:t>
      </w:r>
      <w:r>
        <w:rPr>
          <w:u w:val="single"/>
        </w:rPr>
        <w:t xml:space="preserve"> </w:t>
      </w:r>
      <w:r>
        <w:rPr>
          <w:u w:val="single"/>
        </w:rPr>
        <w:t xml:space="preserve">POWERS.  (a)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 in civil or criminal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disputes regarding civil discovery;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accept a negotiated plea on a probation revocation;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enter an order of dismissal or non-suit on agreement of the parties in a civil case;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in any case referred under Section 54.2205(a)(1),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conduct initial juvenile detention hearings if approved by the juvenile board of Collin County; and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unadjudicated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Sections 54.2205(e) and (f), 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54.2208.</w:t>
      </w:r>
      <w:r>
        <w:rPr>
          <w:u w:val="single"/>
        </w:rPr>
        <w:t xml:space="preserve"> </w:t>
      </w:r>
      <w:r>
        <w:rPr>
          <w:u w:val="single"/>
        </w:rPr>
        <w:t xml:space="preserve"> </w:t>
      </w:r>
      <w:r>
        <w:rPr>
          <w:u w:val="single"/>
        </w:rPr>
        <w:t xml:space="preserve">FORFEITURES.  Bail bonds and personal bonds may be forfeited by the magistrate court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same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54.2209.</w:t>
      </w:r>
      <w:r>
        <w:rPr>
          <w:u w:val="single"/>
        </w:rPr>
        <w:t xml:space="preserve"> </w:t>
      </w:r>
      <w:r>
        <w:rPr>
          <w:u w:val="single"/>
        </w:rPr>
        <w:t xml:space="preserve"> </w:t>
      </w:r>
      <w:r>
        <w:rPr>
          <w:u w:val="single"/>
        </w:rPr>
        <w:t xml:space="preserve">COSTS. </w:t>
      </w:r>
      <w:r>
        <w:rPr>
          <w:u w:val="single"/>
        </w:rPr>
        <w:t xml:space="preserve"> </w:t>
      </w:r>
      <w:r>
        <w:rPr>
          <w:u w:val="single"/>
        </w:rPr>
        <w:t xml:space="preserve">(a) </w:t>
      </w:r>
      <w:r>
        <w:rPr>
          <w:u w:val="single"/>
        </w:rPr>
        <w:t xml:space="preserve"> </w:t>
      </w:r>
      <w:r>
        <w:rPr>
          <w:u w:val="single"/>
        </w:rP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54.2210.</w:t>
      </w:r>
      <w:r>
        <w:rPr>
          <w:u w:val="single"/>
        </w:rPr>
        <w:t xml:space="preserve"> </w:t>
      </w:r>
      <w:r>
        <w:rPr>
          <w:u w:val="single"/>
        </w:rPr>
        <w:t xml:space="preserve"> </w:t>
      </w:r>
      <w:r>
        <w:rPr>
          <w:u w:val="single"/>
        </w:rPr>
        <w:t xml:space="preserve">CLERK.  (a) </w:t>
      </w:r>
      <w:r>
        <w:rPr>
          <w:u w:val="single"/>
        </w:rPr>
        <w:t xml:space="preserve"> </w:t>
      </w:r>
      <w:r>
        <w:rPr>
          <w:u w:val="single"/>
        </w:rPr>
        <w:t xml:space="preserve">The district clerk serves as clerk of the magistrate court,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54.2211.</w:t>
      </w:r>
      <w:r>
        <w:rPr>
          <w:u w:val="single"/>
        </w:rPr>
        <w:t xml:space="preserve"> </w:t>
      </w:r>
      <w:r>
        <w:rPr>
          <w:u w:val="single"/>
        </w:rPr>
        <w:t xml:space="preserve"> </w:t>
      </w:r>
      <w:r>
        <w:rPr>
          <w:u w:val="single"/>
        </w:rPr>
        <w:t xml:space="preserve">COURT REPORTER.  At the request of a party,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54.2212.</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54.2213.</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54.2214.</w:t>
      </w:r>
      <w:r>
        <w:rPr>
          <w:u w:val="single"/>
        </w:rPr>
        <w:t xml:space="preserve"> </w:t>
      </w:r>
      <w:r>
        <w:rPr>
          <w:u w:val="single"/>
        </w:rPr>
        <w:t xml:space="preserve"> </w:t>
      </w:r>
      <w:r>
        <w:rPr>
          <w:u w:val="single"/>
        </w:rPr>
        <w:t xml:space="preserve">COSTS OF MAGISTRATE.  The court shall determine if the nonprevailing party is able to defray the costs of the magistrate. </w:t>
      </w:r>
      <w:r>
        <w:rPr>
          <w:u w:val="single"/>
        </w:rPr>
        <w:t xml:space="preserve"> </w:t>
      </w:r>
      <w:r>
        <w:rPr>
          <w:u w:val="single"/>
        </w:rPr>
        <w:t xml:space="preserve">If the court determines the nonprevailing party is able to pay those costs, the court shall assess the magistrate's costs against the nonprevailing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54.2215.</w:t>
      </w:r>
      <w:r>
        <w:rPr>
          <w:u w:val="single"/>
        </w:rPr>
        <w:t xml:space="preserve"> </w:t>
      </w:r>
      <w:r>
        <w:rPr>
          <w:u w:val="single"/>
        </w:rPr>
        <w:t xml:space="preserve"> </w:t>
      </w:r>
      <w:r>
        <w:rPr>
          <w:u w:val="single"/>
        </w:rP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54.2216.</w:t>
      </w:r>
      <w:r>
        <w:rPr>
          <w:u w:val="single"/>
        </w:rPr>
        <w:t xml:space="preserve"> </w:t>
      </w:r>
      <w:r>
        <w:rPr>
          <w:u w:val="single"/>
        </w:rPr>
        <w:t xml:space="preserve"> </w:t>
      </w:r>
      <w:r>
        <w:rPr>
          <w:u w:val="single"/>
        </w:rPr>
        <w:t xml:space="preserve">MAGISTRATE AS ASSOCIATE JUDGE.  A magistrate appointed under this subchapter may act as a civil associate judge under Subchapter B, Chapter 54A, Government Code. To the extent of any conflict with this subchapter, a magistrate acting as an associate judge shall comply with provisions regarding the appointment, termination, referral of cases, powers, duties, and immunities of associate judges under Subchapter B, Chapter 54A,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