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86R6800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Leman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juvenile board of Fayette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152.0811, Human Resources Code, is amended by amending Subsections (a) and (b) and adding Subsections (a-1)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juvenile board of Fayette County is composed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county judge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and</w:t>
      </w:r>
      <w:r>
        <w:t xml:space="preserve">] the judge of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district court in Fayette County</w:t>
      </w:r>
      <w:r>
        <w:rPr>
          <w:u w:val="single"/>
        </w:rPr>
        <w:t xml:space="preserve">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judge of each statutory county court in Fayette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member only if the total number of board members described by Subdivisions (1)-(3) is fewer than three or is an even number</w:t>
      </w:r>
      <w:r>
        <w:t xml:space="preserve"> </w:t>
      </w:r>
      <w:r>
        <w:t xml:space="preserve">[</w:t>
      </w:r>
      <w:r>
        <w:rPr>
          <w:strike/>
        </w:rPr>
        <w:t xml:space="preserve">as determined by the commissioners court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member who serves on the board must be appointed by a majority of the other members of the board. </w:t>
      </w:r>
      <w:r>
        <w:rPr>
          <w:u w:val="single"/>
        </w:rPr>
        <w:t xml:space="preserve"> </w:t>
      </w:r>
      <w:r>
        <w:rPr>
          <w:u w:val="single"/>
        </w:rPr>
        <w:t xml:space="preserve">The public member serves a two-year term.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may pay the juvenile board members [</w:t>
      </w:r>
      <w:r>
        <w:rPr>
          <w:strike/>
        </w:rPr>
        <w:t xml:space="preserve">additional annual</w:t>
      </w:r>
      <w:r>
        <w:t xml:space="preserve">] compensation of [</w:t>
      </w:r>
      <w:r>
        <w:rPr>
          <w:strike/>
        </w:rPr>
        <w:t xml:space="preserve">not more than</w:t>
      </w:r>
      <w:r>
        <w:t xml:space="preserve">] $1,200 </w:t>
      </w:r>
      <w:r>
        <w:rPr>
          <w:u w:val="single"/>
        </w:rPr>
        <w:t xml:space="preserve">annually</w:t>
      </w:r>
      <w:r>
        <w:t xml:space="preserve"> </w:t>
      </w:r>
      <w:r>
        <w:t xml:space="preserve">for the [</w:t>
      </w:r>
      <w:r>
        <w:rPr>
          <w:strike/>
        </w:rPr>
        <w:t xml:space="preserve">added</w:t>
      </w:r>
      <w:r>
        <w:t xml:space="preserve">] duties imposed on the members.  The [</w:t>
      </w:r>
      <w:r>
        <w:rPr>
          <w:strike/>
        </w:rPr>
        <w:t xml:space="preserve">additional</w:t>
      </w:r>
      <w:r>
        <w:t xml:space="preserve">] compensation shall be paid in equal monthly installments from the general fund or any other available fund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member who has the greatest number of years of judicial service and is willing to serve is the chair of the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