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AGREEMENT AND MUNICIPAL CONSENT ORDINANCE OR RESOLUTION. </w:t>
      </w:r>
      <w:r>
        <w:rPr>
          <w:u w:val="single"/>
        </w:rPr>
        <w:t xml:space="preserve"> </w:t>
      </w:r>
      <w:r>
        <w:rPr>
          <w:u w:val="single"/>
        </w:rPr>
        <w:t xml:space="preserve">The district shall comply with the terms of the October 2017 City of Howe and Howe Commercial Ltd. Chapter 380 Economic Development Program and Agreement, as amended, and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