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Bucy</w:t>
      </w:r>
      <w:r xml:space="preserve">
        <w:tab wTab="150" tlc="none" cTlc="0"/>
      </w:r>
      <w:r>
        <w:t xml:space="preserve">H.B.</w:t>
      </w:r>
      <w:r xml:space="preserve">
        <w:t> </w:t>
      </w:r>
      <w:r>
        <w:t xml:space="preserve">No.</w:t>
      </w:r>
      <w:r xml:space="preserve">
        <w:t> </w:t>
      </w:r>
      <w:r>
        <w:t xml:space="preserve">4671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Ranch at Cypress Creek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Acts of the 71st Legislature, 6th Called Session, 1990, is amended by amending Section 5 and adding Sections 6B, 6C, and 6D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 OF BENEFIT. </w:t>
      </w:r>
      <w:r>
        <w:t xml:space="preserve"> </w:t>
      </w:r>
      <w:r>
        <w:rPr>
          <w:u w:val="single"/>
        </w:rPr>
        <w:t xml:space="preserve">(a)</w:t>
      </w:r>
      <w:r>
        <w:t xml:space="preserve"> </w:t>
      </w:r>
      <w:r>
        <w:t xml:space="preserve"> </w:t>
      </w:r>
      <w:r>
        <w:t xml:space="preserve">All of the land and other property included within the boundaries of the district will be benefited by the works and projects that are to be accomplished by the district under powers conferred by Article XVI, Section 59, of the Texas Constitution. </w:t>
      </w:r>
      <w:r>
        <w:t xml:space="preserve"> </w:t>
      </w:r>
      <w:r>
        <w:t xml:space="preserve">The district is created to serve a public use and benefit.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and 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APPOINTMENT OF ARCHITECTURAL COMMITTEE.  (a)  In order to carry out the provisions of Section 54.237, Water Code, except as provided by Subsection (b), the district may appoint an architectural committee for a subdivision located wholly inside the district that does not have an architectural committee or an area of the district not located in a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appoint an architectural committee for a subdivision for which the governing provisions prohibit the appointment of an architectural committee by the district or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