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w:t>
      </w:r>
      <w:r xml:space="preserve">
        <w:t> </w:t>
      </w:r>
      <w:r>
        <w:t xml:space="preserve">478;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8334.005(b),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is created to accomplish the purposes of:</w:t>
      </w:r>
    </w:p>
    <w:p w:rsidR="003F3435" w:rsidRDefault="0032493E">
      <w:pPr>
        <w:spacing w:line="480" w:lineRule="auto"/>
        <w:ind w:firstLine="1440"/>
        <w:jc w:val="both"/>
      </w:pPr>
      <w:r>
        <w:t xml:space="preserve">(1)</w:t>
      </w:r>
      <w:r xml:space="preserve">
        <w:t> </w:t>
      </w:r>
      <w:r xml:space="preserve">
        <w:t> </w:t>
      </w:r>
      <w:r>
        <w:t xml:space="preserve">a municipal utility district as provided by general law and Section 59, Article XVI, Texas Constitution; and</w:t>
      </w:r>
    </w:p>
    <w:p w:rsidR="003F3435" w:rsidRDefault="0032493E">
      <w:pPr>
        <w:spacing w:line="480" w:lineRule="auto"/>
        <w:ind w:firstLine="1440"/>
        <w:jc w:val="both"/>
      </w:pPr>
      <w:r>
        <w:t xml:space="preserve">(2)</w:t>
      </w:r>
      <w:r xml:space="preserve">
        <w:t> </w:t>
      </w:r>
      <w:r xml:space="preserve">
        <w:t> </w:t>
      </w:r>
      <w:r>
        <w:t xml:space="preserve">Section 52, Article III, Texas Constitution, that relate to the construction, acquisition, [</w:t>
      </w:r>
      <w:r>
        <w:rPr>
          <w:strike/>
        </w:rPr>
        <w:t xml:space="preserve">or</w:t>
      </w:r>
      <w:r>
        <w:t xml:space="preserve">] improvement</w:t>
      </w:r>
      <w:r>
        <w:rPr>
          <w:u w:val="single"/>
        </w:rPr>
        <w:t xml:space="preserve">, operation, or maintenance</w:t>
      </w:r>
      <w:r>
        <w:t xml:space="preserve"> of macadamized, graveled, or paved roads [</w:t>
      </w:r>
      <w:r>
        <w:rPr>
          <w:strike/>
        </w:rPr>
        <w:t xml:space="preserve">described by Section 54.234, Water Code</w:t>
      </w:r>
      <w:r>
        <w:t xml:space="preserve">],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8334.103(a),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Under Section 52, Article III, Texas Constitution, the district may design, acquire, construct, finance, issue bonds for, improve, </w:t>
      </w:r>
      <w:r>
        <w:rPr>
          <w:u w:val="single"/>
        </w:rPr>
        <w:t xml:space="preserve">operate, maintain,</w:t>
      </w:r>
      <w:r>
        <w:t xml:space="preserve"> and convey to this state, a county, or a municipality for operation and maintenance macadamized, graveled, or paved roads [</w:t>
      </w:r>
      <w:r>
        <w:rPr>
          <w:strike/>
        </w:rPr>
        <w:t xml:space="preserve">described by Section 54.234, Water Code</w:t>
      </w:r>
      <w:r>
        <w:t xml:space="preserve">], or improvements, including storm drainage, in aid of those roads.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8334, Special District Local Laws Code, is amended by adding Sections 8334.1035 and 8334.107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8334.1035.</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8334.107.</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8334.004 acts as municipal consent to the creation of any new district under this section and the inclusion of land in the new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8334.103(b)</w:t>
      </w:r>
      <w:r>
        <w:t xml:space="preserve"> and 8334.104,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Harris County Municipal Utility District No.</w:t>
      </w:r>
      <w:r xml:space="preserve">
        <w:t> </w:t>
      </w:r>
      <w:r>
        <w:t xml:space="preserve">478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w:t>
      </w:r>
      <w:r xml:space="preserve">
        <w:t> </w:t>
      </w:r>
      <w:r>
        <w:t xml:space="preserve">478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4686 was passed by the House on May 3, 2019, by the following vote:</w:t>
      </w:r>
      <w:r xml:space="preserve">
        <w:t> </w:t>
      </w:r>
      <w:r xml:space="preserve">
        <w:t> </w:t>
      </w:r>
      <w:r>
        <w:t xml:space="preserve">Yeas 123, Nays 17, 2 present, not voting; and that the House adopted H.C.R. No. 181 authorizing certain corrections in H.B. No. 4686 on May 24, 2019, by the following vote: 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4686 was passed by the Senate on May 21, 2019, by the following vote:</w:t>
      </w:r>
      <w:r xml:space="preserve">
        <w:t> </w:t>
      </w:r>
      <w:r xml:space="preserve">
        <w:t> </w:t>
      </w:r>
      <w:r>
        <w:t xml:space="preserve">Yeas 30, Nays 1; and that the Senate adopted H.C.R. No. 181 authorizing certain corrections in H.B. No. 4686 on May 26,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