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86R10461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Price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4700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jurisdiction of the County Court at Law No. 1 of Potter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25.1902, Government Code, is amended by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addition to the jurisdiction provided by Subsections (a) and (b), the County Court at Law No.</w:t>
      </w:r>
      <w:r>
        <w:rPr>
          <w:u w:val="single"/>
        </w:rPr>
        <w:t xml:space="preserve"> </w:t>
      </w:r>
      <w:r>
        <w:rPr>
          <w:u w:val="single"/>
        </w:rPr>
        <w:t xml:space="preserve">1 of Potter County has concurrent jurisdiction with the district court in felony cases to conduct arraignments, conduct pretrial hearings, and accept pleas in uncontested matters.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4700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