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Galveston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4727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State Highway 35 in Matagorda County as the D. R. "Tom" Uher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35 in Matagorda County is designated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