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86R10321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H.B.</w:t>
      </w:r>
      <w:r xml:space="preserve">
        <w:t> </w:t>
      </w:r>
      <w:r>
        <w:t xml:space="preserve">No.</w:t>
      </w:r>
      <w:r xml:space="preserve">
        <w:t> </w:t>
      </w:r>
      <w:r>
        <w:t xml:space="preserve">4738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county court at law in Gillespie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25, Government Code, is amended by adding Sections 25.0881 and 25.0882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25.0881.</w:t>
      </w:r>
      <w:r>
        <w:rPr>
          <w:u w:val="single"/>
        </w:rPr>
        <w:t xml:space="preserve"> </w:t>
      </w:r>
      <w:r>
        <w:rPr>
          <w:u w:val="single"/>
        </w:rPr>
        <w:t xml:space="preserve"> </w:t>
      </w:r>
      <w:r>
        <w:rPr>
          <w:u w:val="single"/>
        </w:rPr>
        <w:t xml:space="preserve">GILLESPIE COUNTY.  Gillespie County has one statutory county court, the County Court at Law of Gillespie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25.0882.</w:t>
      </w:r>
      <w:r>
        <w:rPr>
          <w:u w:val="single"/>
        </w:rPr>
        <w:t xml:space="preserve"> </w:t>
      </w:r>
      <w:r>
        <w:rPr>
          <w:u w:val="single"/>
        </w:rPr>
        <w:t xml:space="preserve"> </w:t>
      </w:r>
      <w:r>
        <w:rPr>
          <w:u w:val="single"/>
        </w:rPr>
        <w:t xml:space="preserve">GILLESPIE COUNTY COURT AT LAW PROVISIONS.  (a)  In addition to the jurisdiction provided by Section 25.0003 and other law, a county court at law in Gillespie County has concurrent jurisdiction with the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law cases and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juvenile law cases and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for family law cases and proceedings and the county clerk serves as clerk for all other cases.  The commissioners court may employ as many deputy sheriffs and bailiffs as are necessary to serve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case or proceeding in which a county court at law has concurrent jurisdiction with a district court is tried before a jury, the jury shall be composed of 12 members.  In all other cases, the jury shall be composed of six members.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County Court at Law of Gillespie County is created on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