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86R11382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Comal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25.0481,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25.0481.</w:t>
      </w:r>
      <w:r xml:space="preserve">
        <w:t> </w:t>
      </w:r>
      <w:r xml:space="preserve">
        <w:t> </w:t>
      </w:r>
      <w:r>
        <w:t xml:space="preserve">COMAL COUNTY.  Comal County has 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 of Comal County;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2 of Comal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3 of Comal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County Court at Law No.</w:t>
      </w:r>
      <w:r xml:space="preserve">
        <w:t> </w:t>
      </w:r>
      <w:r>
        <w:t xml:space="preserve">3 of Comal County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